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D7" w:rsidRPr="000A3BB5" w:rsidRDefault="00DA1DD7" w:rsidP="00D3556D">
      <w:pPr>
        <w:spacing w:line="600" w:lineRule="exact"/>
        <w:jc w:val="center"/>
        <w:rPr>
          <w:rFonts w:ascii="方正小标宋简体" w:eastAsia="方正小标宋简体" w:hAnsi="黑体" w:hint="eastAsia"/>
          <w:color w:val="000000" w:themeColor="text1"/>
          <w:kern w:val="0"/>
          <w:sz w:val="44"/>
          <w:szCs w:val="44"/>
        </w:rPr>
      </w:pPr>
      <w:r w:rsidRPr="000A3BB5">
        <w:rPr>
          <w:rFonts w:ascii="方正小标宋简体" w:eastAsia="方正小标宋简体" w:hAnsi="黑体" w:hint="eastAsia"/>
          <w:color w:val="000000" w:themeColor="text1"/>
          <w:kern w:val="0"/>
          <w:sz w:val="44"/>
          <w:szCs w:val="44"/>
        </w:rPr>
        <w:t>《关于2024年度住房公积金缴存基数调整工作的通知》政策解读</w:t>
      </w:r>
    </w:p>
    <w:p w:rsidR="000A3BB5" w:rsidRDefault="000A3BB5" w:rsidP="000A3BB5">
      <w:pPr>
        <w:spacing w:line="560" w:lineRule="exact"/>
        <w:ind w:firstLineChars="200" w:firstLine="640"/>
        <w:rPr>
          <w:rFonts w:ascii="黑体" w:eastAsia="黑体" w:hAnsi="黑体"/>
          <w:color w:val="000000" w:themeColor="text1"/>
          <w:kern w:val="0"/>
          <w:sz w:val="32"/>
          <w:szCs w:val="32"/>
        </w:rPr>
      </w:pPr>
    </w:p>
    <w:p w:rsidR="00A0539E" w:rsidRPr="00FE4A92" w:rsidRDefault="00A54080" w:rsidP="000A3BB5">
      <w:pPr>
        <w:spacing w:line="560" w:lineRule="exact"/>
        <w:ind w:firstLineChars="200" w:firstLine="640"/>
        <w:rPr>
          <w:rFonts w:ascii="黑体" w:eastAsia="黑体" w:hAnsi="黑体" w:cs="宋体"/>
          <w:color w:val="000000" w:themeColor="text1"/>
          <w:kern w:val="0"/>
          <w:sz w:val="32"/>
          <w:szCs w:val="32"/>
        </w:rPr>
      </w:pPr>
      <w:r w:rsidRPr="00FE4A92">
        <w:rPr>
          <w:rFonts w:ascii="黑体" w:eastAsia="黑体" w:hAnsi="黑体" w:hint="eastAsia"/>
          <w:color w:val="000000" w:themeColor="text1"/>
          <w:kern w:val="0"/>
          <w:sz w:val="32"/>
          <w:szCs w:val="32"/>
        </w:rPr>
        <w:t>一、</w:t>
      </w:r>
      <w:r w:rsidR="00284CC3" w:rsidRPr="00FE4A92">
        <w:rPr>
          <w:rFonts w:ascii="黑体" w:eastAsia="黑体" w:hAnsi="黑体" w:cs="宋体" w:hint="eastAsia"/>
          <w:color w:val="000000" w:themeColor="text1"/>
          <w:kern w:val="0"/>
          <w:sz w:val="32"/>
          <w:szCs w:val="32"/>
        </w:rPr>
        <w:t>缴存基数</w:t>
      </w:r>
      <w:r w:rsidR="007D618A" w:rsidRPr="00FE4A92">
        <w:rPr>
          <w:rFonts w:ascii="黑体" w:eastAsia="黑体" w:hAnsi="黑体" w:cs="宋体" w:hint="eastAsia"/>
          <w:color w:val="000000" w:themeColor="text1"/>
          <w:kern w:val="0"/>
          <w:sz w:val="32"/>
          <w:szCs w:val="32"/>
        </w:rPr>
        <w:t>的</w:t>
      </w:r>
      <w:r w:rsidR="0022626B" w:rsidRPr="00FE4A92">
        <w:rPr>
          <w:rFonts w:ascii="黑体" w:eastAsia="黑体" w:hAnsi="黑体" w:hint="eastAsia"/>
          <w:color w:val="000000" w:themeColor="text1"/>
          <w:kern w:val="0"/>
          <w:sz w:val="32"/>
          <w:szCs w:val="32"/>
        </w:rPr>
        <w:t>确定</w:t>
      </w:r>
    </w:p>
    <w:p w:rsidR="006C65A0" w:rsidRPr="00FE4A92" w:rsidRDefault="000A3BB5" w:rsidP="000A3BB5">
      <w:pPr>
        <w:spacing w:line="560" w:lineRule="exact"/>
        <w:ind w:firstLineChars="200" w:firstLine="643"/>
        <w:rPr>
          <w:rFonts w:ascii="仿宋_GB2312" w:eastAsia="仿宋_GB2312" w:hAnsi="仿宋" w:cs="宋体"/>
          <w:color w:val="000000" w:themeColor="text1"/>
          <w:kern w:val="0"/>
          <w:sz w:val="32"/>
          <w:szCs w:val="32"/>
        </w:rPr>
      </w:pPr>
      <w:r w:rsidRPr="000A3BB5">
        <w:rPr>
          <w:rFonts w:ascii="楷体_GB2312" w:eastAsia="楷体_GB2312" w:hAnsi="仿宋" w:cs="宋体" w:hint="eastAsia"/>
          <w:b/>
          <w:color w:val="000000" w:themeColor="text1"/>
          <w:kern w:val="0"/>
          <w:sz w:val="32"/>
          <w:szCs w:val="32"/>
        </w:rPr>
        <w:t>(</w:t>
      </w:r>
      <w:proofErr w:type="gramStart"/>
      <w:r w:rsidRPr="000A3BB5">
        <w:rPr>
          <w:rFonts w:ascii="楷体_GB2312" w:eastAsia="楷体_GB2312" w:hAnsi="仿宋" w:cs="宋体" w:hint="eastAsia"/>
          <w:b/>
          <w:color w:val="000000" w:themeColor="text1"/>
          <w:kern w:val="0"/>
          <w:sz w:val="32"/>
          <w:szCs w:val="32"/>
        </w:rPr>
        <w:t>一</w:t>
      </w:r>
      <w:proofErr w:type="gramEnd"/>
      <w:r w:rsidRPr="000A3BB5">
        <w:rPr>
          <w:rFonts w:ascii="楷体_GB2312" w:eastAsia="楷体_GB2312" w:hAnsi="仿宋" w:cs="宋体" w:hint="eastAsia"/>
          <w:b/>
          <w:color w:val="000000" w:themeColor="text1"/>
          <w:kern w:val="0"/>
          <w:sz w:val="32"/>
          <w:szCs w:val="32"/>
        </w:rPr>
        <w:t>)</w:t>
      </w:r>
      <w:r w:rsidR="0022626B" w:rsidRPr="00FE4A92">
        <w:rPr>
          <w:rFonts w:ascii="仿宋_GB2312" w:eastAsia="仿宋_GB2312" w:hAnsi="仿宋" w:cs="宋体" w:hint="eastAsia"/>
          <w:color w:val="000000" w:themeColor="text1"/>
          <w:kern w:val="0"/>
          <w:sz w:val="32"/>
          <w:szCs w:val="32"/>
        </w:rPr>
        <w:t>缴存单位计算缴纳住房公积金职工工资总额按照国家统计局《关于工资总额组成的规定》（国家统计局令第1号）等文件规定执行。以每个</w:t>
      </w:r>
      <w:r w:rsidR="00284CC3" w:rsidRPr="00FE4A92">
        <w:rPr>
          <w:rFonts w:ascii="仿宋_GB2312" w:eastAsia="仿宋_GB2312" w:hAnsi="仿宋" w:cs="宋体" w:hint="eastAsia"/>
          <w:color w:val="000000" w:themeColor="text1"/>
          <w:kern w:val="0"/>
          <w:sz w:val="32"/>
          <w:szCs w:val="32"/>
        </w:rPr>
        <w:t>职工的</w:t>
      </w:r>
      <w:r w:rsidR="00284CC3" w:rsidRPr="00FE4A92">
        <w:rPr>
          <w:rFonts w:ascii="仿宋_GB2312" w:eastAsia="仿宋_GB2312" w:hAnsi="宋体" w:hint="eastAsia"/>
          <w:color w:val="000000" w:themeColor="text1"/>
          <w:kern w:val="0"/>
          <w:sz w:val="32"/>
          <w:szCs w:val="32"/>
        </w:rPr>
        <w:t>上一年度（自然年度）月平均工资</w:t>
      </w:r>
      <w:r w:rsidR="0022626B" w:rsidRPr="00FE4A92">
        <w:rPr>
          <w:rFonts w:ascii="仿宋_GB2312" w:eastAsia="仿宋_GB2312" w:hAnsi="宋体" w:hint="eastAsia"/>
          <w:color w:val="000000" w:themeColor="text1"/>
          <w:kern w:val="0"/>
          <w:sz w:val="32"/>
          <w:szCs w:val="32"/>
        </w:rPr>
        <w:t>作为该职工缴存住房公积金的基数</w:t>
      </w:r>
      <w:r w:rsidR="00284CC3" w:rsidRPr="00FE4A92">
        <w:rPr>
          <w:rFonts w:ascii="仿宋_GB2312" w:eastAsia="仿宋_GB2312" w:hAnsi="仿宋" w:cs="宋体" w:hint="eastAsia"/>
          <w:color w:val="000000" w:themeColor="text1"/>
          <w:kern w:val="0"/>
          <w:sz w:val="32"/>
          <w:szCs w:val="32"/>
        </w:rPr>
        <w:t>。</w:t>
      </w:r>
    </w:p>
    <w:p w:rsidR="006C65A0" w:rsidRDefault="006C65A0" w:rsidP="000A3BB5">
      <w:pPr>
        <w:spacing w:line="560" w:lineRule="exact"/>
        <w:ind w:firstLineChars="200" w:firstLine="640"/>
        <w:rPr>
          <w:rFonts w:ascii="仿宋_GB2312" w:eastAsia="仿宋_GB2312" w:hAnsi="仿宋" w:cs="宋体"/>
          <w:color w:val="000000" w:themeColor="text1"/>
          <w:kern w:val="0"/>
          <w:sz w:val="32"/>
          <w:szCs w:val="32"/>
        </w:rPr>
      </w:pPr>
      <w:r w:rsidRPr="00FE4A92">
        <w:rPr>
          <w:rFonts w:ascii="仿宋_GB2312" w:eastAsia="仿宋_GB2312" w:hAnsi="仿宋" w:cs="宋体" w:hint="eastAsia"/>
          <w:color w:val="000000" w:themeColor="text1"/>
          <w:kern w:val="0"/>
          <w:sz w:val="32"/>
          <w:szCs w:val="32"/>
        </w:rPr>
        <w:t>新参加工作的职工从参加工作的第二个月开始缴存住房公积金，月缴存额为职工本人当月工资乘以职工住房公积金缴存比例。单位新调入的职工从调入单位发放工资之日起缴存住房公积金，月缴存额为职工本人当月工资乘以职工住房公积金缴存比例。</w:t>
      </w:r>
    </w:p>
    <w:p w:rsidR="00FE4A92" w:rsidRPr="00FE4A92" w:rsidRDefault="00FE4A92" w:rsidP="000A3BB5">
      <w:pPr>
        <w:spacing w:line="560" w:lineRule="exact"/>
        <w:ind w:firstLineChars="200" w:firstLine="640"/>
        <w:rPr>
          <w:rFonts w:ascii="仿宋_GB2312" w:eastAsia="仿宋_GB2312" w:hAnsi="仿宋" w:cs="宋体"/>
          <w:color w:val="000000" w:themeColor="text1"/>
          <w:kern w:val="0"/>
          <w:sz w:val="32"/>
          <w:szCs w:val="32"/>
        </w:rPr>
      </w:pPr>
      <w:r w:rsidRPr="00FE4A92">
        <w:rPr>
          <w:rFonts w:ascii="仿宋_GB2312" w:eastAsia="仿宋_GB2312" w:hAnsi="仿宋" w:cs="宋体"/>
          <w:color w:val="000000" w:themeColor="text1"/>
          <w:kern w:val="0"/>
          <w:sz w:val="32"/>
          <w:szCs w:val="32"/>
        </w:rPr>
        <w:t>2024年新开户单位、新参加工作和新调入的职工本年度缴存基数不作调整。</w:t>
      </w:r>
    </w:p>
    <w:p w:rsidR="00284CC3" w:rsidRPr="00FE4A92" w:rsidRDefault="000A3BB5" w:rsidP="000A3BB5">
      <w:pPr>
        <w:spacing w:line="560" w:lineRule="exact"/>
        <w:ind w:firstLineChars="200" w:firstLine="643"/>
        <w:rPr>
          <w:rFonts w:ascii="仿宋_GB2312" w:eastAsia="仿宋_GB2312" w:hAnsi="Arial" w:cs="Arial"/>
          <w:color w:val="000000" w:themeColor="text1"/>
          <w:kern w:val="0"/>
          <w:sz w:val="32"/>
          <w:szCs w:val="32"/>
        </w:rPr>
      </w:pPr>
      <w:r w:rsidRPr="000A3BB5">
        <w:rPr>
          <w:rFonts w:ascii="楷体_GB2312" w:eastAsia="楷体_GB2312" w:hAnsi="Arial" w:cs="Arial" w:hint="eastAsia"/>
          <w:b/>
          <w:color w:val="000000" w:themeColor="text1"/>
          <w:kern w:val="0"/>
          <w:sz w:val="32"/>
          <w:szCs w:val="32"/>
        </w:rPr>
        <w:t>(二)</w:t>
      </w:r>
      <w:r w:rsidR="00284CC3" w:rsidRPr="00FE4A92">
        <w:rPr>
          <w:rFonts w:ascii="仿宋_GB2312" w:eastAsia="仿宋_GB2312" w:hAnsi="Arial" w:cs="Arial" w:hint="eastAsia"/>
          <w:color w:val="000000" w:themeColor="text1"/>
          <w:kern w:val="0"/>
          <w:sz w:val="32"/>
          <w:szCs w:val="32"/>
        </w:rPr>
        <w:t>灵活就业人员缴存基数按照《唐山市灵活就业人员缴存使用住房公积金管理办法（试行）》</w:t>
      </w:r>
      <w:r w:rsidR="0058485E" w:rsidRPr="00FE4A92">
        <w:rPr>
          <w:rFonts w:ascii="仿宋_GB2312" w:eastAsia="仿宋_GB2312" w:hAnsi="Arial" w:cs="Arial" w:hint="eastAsia"/>
          <w:color w:val="000000" w:themeColor="text1"/>
          <w:kern w:val="0"/>
          <w:sz w:val="32"/>
          <w:szCs w:val="32"/>
        </w:rPr>
        <w:t>及其实施细则</w:t>
      </w:r>
      <w:r w:rsidR="00284CC3" w:rsidRPr="00FE4A92">
        <w:rPr>
          <w:rFonts w:ascii="仿宋_GB2312" w:eastAsia="仿宋_GB2312" w:hAnsi="Arial" w:cs="Arial" w:hint="eastAsia"/>
          <w:color w:val="000000" w:themeColor="text1"/>
          <w:kern w:val="0"/>
          <w:sz w:val="32"/>
          <w:szCs w:val="32"/>
        </w:rPr>
        <w:t>规定执行</w:t>
      </w:r>
      <w:r w:rsidR="0058485E" w:rsidRPr="00FE4A92">
        <w:rPr>
          <w:rFonts w:ascii="仿宋_GB2312" w:eastAsia="仿宋_GB2312" w:hAnsi="Arial" w:cs="Arial" w:hint="eastAsia"/>
          <w:color w:val="000000" w:themeColor="text1"/>
          <w:kern w:val="0"/>
          <w:sz w:val="32"/>
          <w:szCs w:val="32"/>
        </w:rPr>
        <w:t>，由灵活就业人员根据自身收入情况自主申报。</w:t>
      </w:r>
    </w:p>
    <w:p w:rsidR="00A0539E" w:rsidRPr="00FE4A92" w:rsidRDefault="00976245" w:rsidP="000A3BB5">
      <w:pPr>
        <w:spacing w:line="560" w:lineRule="exact"/>
        <w:ind w:firstLineChars="200" w:firstLine="640"/>
        <w:rPr>
          <w:rFonts w:ascii="黑体" w:eastAsia="黑体" w:hAnsi="黑体" w:cs="宋体"/>
          <w:color w:val="000000" w:themeColor="text1"/>
          <w:kern w:val="0"/>
          <w:sz w:val="32"/>
          <w:szCs w:val="32"/>
        </w:rPr>
      </w:pPr>
      <w:r w:rsidRPr="00FE4A92">
        <w:rPr>
          <w:rFonts w:ascii="黑体" w:eastAsia="黑体" w:hAnsi="黑体" w:hint="eastAsia"/>
          <w:color w:val="000000" w:themeColor="text1"/>
          <w:kern w:val="0"/>
          <w:sz w:val="32"/>
          <w:szCs w:val="32"/>
        </w:rPr>
        <w:t>二</w:t>
      </w:r>
      <w:r w:rsidR="00A0539E" w:rsidRPr="00FE4A92">
        <w:rPr>
          <w:rFonts w:ascii="黑体" w:eastAsia="黑体" w:hAnsi="黑体" w:hint="eastAsia"/>
          <w:color w:val="000000" w:themeColor="text1"/>
          <w:kern w:val="0"/>
          <w:sz w:val="32"/>
          <w:szCs w:val="32"/>
        </w:rPr>
        <w:t>、</w:t>
      </w:r>
      <w:r w:rsidR="00A0539E" w:rsidRPr="00FE4A92">
        <w:rPr>
          <w:rFonts w:ascii="黑体" w:eastAsia="黑体" w:hAnsi="黑体" w:cs="宋体" w:hint="eastAsia"/>
          <w:color w:val="000000" w:themeColor="text1"/>
          <w:kern w:val="0"/>
          <w:sz w:val="32"/>
          <w:szCs w:val="32"/>
        </w:rPr>
        <w:t>缴存基数上限与下限</w:t>
      </w:r>
    </w:p>
    <w:p w:rsidR="00284CC3" w:rsidRPr="00FE4A92" w:rsidRDefault="00976245" w:rsidP="000A3BB5">
      <w:pPr>
        <w:spacing w:line="560" w:lineRule="exact"/>
        <w:ind w:firstLineChars="200" w:firstLine="640"/>
        <w:rPr>
          <w:rFonts w:ascii="仿宋_GB2312" w:eastAsia="仿宋_GB2312"/>
          <w:color w:val="000000" w:themeColor="text1"/>
          <w:sz w:val="32"/>
          <w:szCs w:val="32"/>
        </w:rPr>
      </w:pPr>
      <w:r w:rsidRPr="00FE4A92">
        <w:rPr>
          <w:rFonts w:ascii="仿宋_GB2312" w:eastAsia="仿宋_GB2312" w:hAnsi="宋体" w:cs="宋体" w:hint="eastAsia"/>
          <w:color w:val="000000" w:themeColor="text1"/>
          <w:kern w:val="0"/>
          <w:sz w:val="32"/>
          <w:szCs w:val="32"/>
        </w:rPr>
        <w:t>根据</w:t>
      </w:r>
      <w:r w:rsidR="00ED57D5" w:rsidRPr="00FE4A92">
        <w:rPr>
          <w:rFonts w:ascii="仿宋_GB2312" w:eastAsia="仿宋_GB2312" w:hAnsi="宋体" w:cs="宋体" w:hint="eastAsia"/>
          <w:color w:val="000000" w:themeColor="text1"/>
          <w:kern w:val="0"/>
          <w:sz w:val="32"/>
          <w:szCs w:val="32"/>
        </w:rPr>
        <w:t>《河北省住房公积金归集提取管理办法》（冀建法</w:t>
      </w:r>
      <w:r w:rsidR="007E6010" w:rsidRPr="007E6010">
        <w:rPr>
          <w:rFonts w:ascii="仿宋_GB2312" w:eastAsia="仿宋_GB2312" w:hAnsi="宋体" w:cs="宋体" w:hint="eastAsia"/>
          <w:color w:val="000000" w:themeColor="text1"/>
          <w:kern w:val="0"/>
          <w:sz w:val="32"/>
          <w:szCs w:val="32"/>
        </w:rPr>
        <w:t>〔</w:t>
      </w:r>
      <w:r w:rsidR="007E6010" w:rsidRPr="007E6010">
        <w:rPr>
          <w:rFonts w:ascii="仿宋_GB2312" w:eastAsia="仿宋_GB2312" w:hAnsi="宋体" w:cs="宋体"/>
          <w:color w:val="000000" w:themeColor="text1"/>
          <w:kern w:val="0"/>
          <w:sz w:val="32"/>
          <w:szCs w:val="32"/>
        </w:rPr>
        <w:t>2024〕</w:t>
      </w:r>
      <w:r w:rsidR="00ED57D5" w:rsidRPr="00FE4A92">
        <w:rPr>
          <w:rFonts w:ascii="仿宋_GB2312" w:eastAsia="仿宋_GB2312" w:hAnsi="宋体" w:cs="宋体"/>
          <w:color w:val="000000" w:themeColor="text1"/>
          <w:kern w:val="0"/>
          <w:sz w:val="32"/>
          <w:szCs w:val="32"/>
        </w:rPr>
        <w:t>3</w:t>
      </w:r>
      <w:r w:rsidR="00ED57D5" w:rsidRPr="00FE4A92">
        <w:rPr>
          <w:rFonts w:ascii="仿宋_GB2312" w:eastAsia="仿宋_GB2312" w:hAnsi="宋体" w:cs="宋体" w:hint="eastAsia"/>
          <w:color w:val="000000" w:themeColor="text1"/>
          <w:kern w:val="0"/>
          <w:sz w:val="32"/>
          <w:szCs w:val="32"/>
        </w:rPr>
        <w:t>号）规定，住房公积金缴存基数最高不得超过职工缴存所在设区市统计部门公布的上一年度职工月平均工资的3倍，最低不得低于职工缴存所在地设区市公布的最低工资标准。按照</w:t>
      </w:r>
      <w:r w:rsidR="00284CC3" w:rsidRPr="00FE4A92">
        <w:rPr>
          <w:rFonts w:ascii="仿宋_GB2312" w:eastAsia="仿宋_GB2312" w:hAnsi="宋体" w:cs="宋体" w:hint="eastAsia"/>
          <w:color w:val="000000" w:themeColor="text1"/>
          <w:kern w:val="0"/>
          <w:sz w:val="32"/>
          <w:szCs w:val="32"/>
        </w:rPr>
        <w:t>统计部门公布2</w:t>
      </w:r>
      <w:r w:rsidR="00284CC3" w:rsidRPr="00FE4A92">
        <w:rPr>
          <w:rFonts w:ascii="仿宋_GB2312" w:eastAsia="仿宋_GB2312" w:hAnsi="宋体" w:cs="宋体"/>
          <w:color w:val="000000" w:themeColor="text1"/>
          <w:kern w:val="0"/>
          <w:sz w:val="32"/>
          <w:szCs w:val="32"/>
        </w:rPr>
        <w:t>023</w:t>
      </w:r>
      <w:r w:rsidR="00284CC3" w:rsidRPr="00FE4A92">
        <w:rPr>
          <w:rFonts w:ascii="仿宋_GB2312" w:eastAsia="仿宋_GB2312" w:hAnsi="宋体" w:cs="宋体" w:hint="eastAsia"/>
          <w:color w:val="000000" w:themeColor="text1"/>
          <w:kern w:val="0"/>
          <w:sz w:val="32"/>
          <w:szCs w:val="32"/>
        </w:rPr>
        <w:t>年唐山市城镇非私营单位就业人员平均工资9</w:t>
      </w:r>
      <w:r w:rsidR="00284CC3" w:rsidRPr="00FE4A92">
        <w:rPr>
          <w:rFonts w:ascii="仿宋_GB2312" w:eastAsia="仿宋_GB2312" w:hAnsi="宋体" w:cs="宋体"/>
          <w:color w:val="000000" w:themeColor="text1"/>
          <w:kern w:val="0"/>
          <w:sz w:val="32"/>
          <w:szCs w:val="32"/>
        </w:rPr>
        <w:t>5447</w:t>
      </w:r>
      <w:r w:rsidR="00284CC3" w:rsidRPr="00FE4A92">
        <w:rPr>
          <w:rFonts w:ascii="仿宋_GB2312" w:eastAsia="仿宋_GB2312" w:hAnsi="宋体" w:cs="宋体" w:hint="eastAsia"/>
          <w:color w:val="000000" w:themeColor="text1"/>
          <w:kern w:val="0"/>
          <w:sz w:val="32"/>
          <w:szCs w:val="32"/>
        </w:rPr>
        <w:t>元</w:t>
      </w:r>
      <w:r w:rsidR="00284CC3" w:rsidRPr="00FE4A92">
        <w:rPr>
          <w:rFonts w:ascii="仿宋_GB2312" w:eastAsia="仿宋_GB2312" w:hAnsi="宋体" w:cs="宋体" w:hint="eastAsia"/>
          <w:color w:val="000000" w:themeColor="text1"/>
          <w:kern w:val="0"/>
          <w:sz w:val="32"/>
          <w:szCs w:val="32"/>
        </w:rPr>
        <w:lastRenderedPageBreak/>
        <w:t>测算，唐山2</w:t>
      </w:r>
      <w:r w:rsidR="00284CC3" w:rsidRPr="00FE4A92">
        <w:rPr>
          <w:rFonts w:ascii="仿宋_GB2312" w:eastAsia="仿宋_GB2312" w:hAnsi="宋体" w:cs="宋体"/>
          <w:color w:val="000000" w:themeColor="text1"/>
          <w:kern w:val="0"/>
          <w:sz w:val="32"/>
          <w:szCs w:val="32"/>
        </w:rPr>
        <w:t>024</w:t>
      </w:r>
      <w:r w:rsidR="00284CC3" w:rsidRPr="00FE4A92">
        <w:rPr>
          <w:rFonts w:ascii="仿宋_GB2312" w:eastAsia="仿宋_GB2312" w:hAnsi="宋体" w:cs="宋体" w:hint="eastAsia"/>
          <w:color w:val="000000" w:themeColor="text1"/>
          <w:kern w:val="0"/>
          <w:sz w:val="32"/>
          <w:szCs w:val="32"/>
        </w:rPr>
        <w:t>年度职工及灵活就业人员住房公积金缴存基数上限为月平均工资</w:t>
      </w:r>
      <w:r w:rsidR="00284CC3" w:rsidRPr="00FE4A92">
        <w:rPr>
          <w:rFonts w:ascii="仿宋_GB2312" w:eastAsia="仿宋_GB2312" w:hAnsi="宋体" w:cs="宋体"/>
          <w:color w:val="000000" w:themeColor="text1"/>
          <w:kern w:val="0"/>
          <w:sz w:val="32"/>
          <w:szCs w:val="32"/>
        </w:rPr>
        <w:t>7954</w:t>
      </w:r>
      <w:r w:rsidR="00284CC3" w:rsidRPr="00FE4A92">
        <w:rPr>
          <w:rFonts w:ascii="仿宋_GB2312" w:eastAsia="仿宋_GB2312" w:hAnsi="宋体" w:cs="宋体" w:hint="eastAsia"/>
          <w:color w:val="000000" w:themeColor="text1"/>
          <w:kern w:val="0"/>
          <w:sz w:val="32"/>
          <w:szCs w:val="32"/>
        </w:rPr>
        <w:t>元的3倍，即</w:t>
      </w:r>
      <w:r w:rsidR="00284CC3" w:rsidRPr="00FE4A92">
        <w:rPr>
          <w:rFonts w:ascii="仿宋_GB2312" w:eastAsia="仿宋_GB2312" w:hAnsi="宋体" w:cs="宋体"/>
          <w:color w:val="000000" w:themeColor="text1"/>
          <w:kern w:val="0"/>
          <w:sz w:val="32"/>
          <w:szCs w:val="32"/>
        </w:rPr>
        <w:t>23862</w:t>
      </w:r>
      <w:r w:rsidR="00284CC3" w:rsidRPr="00FE4A92">
        <w:rPr>
          <w:rFonts w:ascii="仿宋_GB2312" w:eastAsia="仿宋_GB2312" w:hAnsi="宋体" w:cs="宋体" w:hint="eastAsia"/>
          <w:color w:val="000000" w:themeColor="text1"/>
          <w:kern w:val="0"/>
          <w:sz w:val="32"/>
          <w:szCs w:val="32"/>
        </w:rPr>
        <w:t>元；缴存基数下限为唐山</w:t>
      </w:r>
      <w:r w:rsidR="00284CC3" w:rsidRPr="00FE4A92">
        <w:rPr>
          <w:rFonts w:ascii="仿宋_GB2312" w:eastAsia="仿宋_GB2312" w:hint="eastAsia"/>
          <w:color w:val="000000" w:themeColor="text1"/>
          <w:sz w:val="32"/>
          <w:szCs w:val="32"/>
        </w:rPr>
        <w:t>最低工资标准2200元</w:t>
      </w:r>
      <w:r w:rsidR="00EF2659">
        <w:rPr>
          <w:rFonts w:ascii="仿宋_GB2312" w:eastAsia="仿宋_GB2312" w:hint="eastAsia"/>
          <w:color w:val="000000" w:themeColor="text1"/>
          <w:sz w:val="32"/>
          <w:szCs w:val="32"/>
        </w:rPr>
        <w:t>，月平均工资低于2</w:t>
      </w:r>
      <w:r w:rsidR="00EF2659">
        <w:rPr>
          <w:rFonts w:ascii="仿宋_GB2312" w:eastAsia="仿宋_GB2312"/>
          <w:color w:val="000000" w:themeColor="text1"/>
          <w:sz w:val="32"/>
          <w:szCs w:val="32"/>
        </w:rPr>
        <w:t>200</w:t>
      </w:r>
      <w:r w:rsidR="00EF2659">
        <w:rPr>
          <w:rFonts w:ascii="仿宋_GB2312" w:eastAsia="仿宋_GB2312" w:hint="eastAsia"/>
          <w:color w:val="000000" w:themeColor="text1"/>
          <w:sz w:val="32"/>
          <w:szCs w:val="32"/>
        </w:rPr>
        <w:t>元的，缴存基数按2</w:t>
      </w:r>
      <w:r w:rsidR="00EF2659">
        <w:rPr>
          <w:rFonts w:ascii="仿宋_GB2312" w:eastAsia="仿宋_GB2312"/>
          <w:color w:val="000000" w:themeColor="text1"/>
          <w:sz w:val="32"/>
          <w:szCs w:val="32"/>
        </w:rPr>
        <w:t>200</w:t>
      </w:r>
      <w:r w:rsidR="00EF2659">
        <w:rPr>
          <w:rFonts w:ascii="仿宋_GB2312" w:eastAsia="仿宋_GB2312" w:hint="eastAsia"/>
          <w:color w:val="000000" w:themeColor="text1"/>
          <w:sz w:val="32"/>
          <w:szCs w:val="32"/>
        </w:rPr>
        <w:t>元执行</w:t>
      </w:r>
      <w:r w:rsidR="00284CC3" w:rsidRPr="00FE4A92">
        <w:rPr>
          <w:rFonts w:ascii="仿宋_GB2312" w:eastAsia="仿宋_GB2312" w:hint="eastAsia"/>
          <w:color w:val="000000" w:themeColor="text1"/>
          <w:sz w:val="32"/>
          <w:szCs w:val="32"/>
        </w:rPr>
        <w:t>。</w:t>
      </w:r>
      <w:r w:rsidR="00ED57D5" w:rsidRPr="00FE4A92">
        <w:rPr>
          <w:rFonts w:ascii="仿宋_GB2312" w:eastAsia="仿宋_GB2312" w:hint="eastAsia"/>
          <w:color w:val="000000" w:themeColor="text1"/>
          <w:sz w:val="32"/>
          <w:szCs w:val="32"/>
        </w:rPr>
        <w:t>缴存年度期间，</w:t>
      </w:r>
      <w:r w:rsidR="00284CC3" w:rsidRPr="00FE4A92">
        <w:rPr>
          <w:rFonts w:ascii="仿宋_GB2312" w:eastAsia="仿宋_GB2312" w:hint="eastAsia"/>
          <w:color w:val="000000" w:themeColor="text1"/>
          <w:sz w:val="32"/>
          <w:szCs w:val="32"/>
        </w:rPr>
        <w:t>最低工资标准</w:t>
      </w:r>
      <w:r w:rsidR="00284CC3" w:rsidRPr="00FE4A92">
        <w:rPr>
          <w:rFonts w:ascii="仿宋_GB2312" w:eastAsia="仿宋_GB2312"/>
          <w:color w:val="000000" w:themeColor="text1"/>
          <w:sz w:val="32"/>
          <w:szCs w:val="32"/>
        </w:rPr>
        <w:t>如遇调整，按有关部门公布的最低工资标准执行。</w:t>
      </w:r>
    </w:p>
    <w:p w:rsidR="00FE3F28" w:rsidRPr="00FE4A92" w:rsidRDefault="00FE3F28" w:rsidP="000A3BB5">
      <w:pPr>
        <w:spacing w:line="560" w:lineRule="exact"/>
        <w:ind w:firstLineChars="200" w:firstLine="640"/>
        <w:rPr>
          <w:rFonts w:ascii="仿宋_GB2312" w:eastAsia="仿宋_GB2312"/>
          <w:color w:val="000000" w:themeColor="text1"/>
          <w:sz w:val="32"/>
          <w:szCs w:val="32"/>
        </w:rPr>
      </w:pPr>
      <w:r w:rsidRPr="00FE4A92">
        <w:rPr>
          <w:rFonts w:ascii="仿宋_GB2312" w:eastAsia="仿宋_GB2312" w:hint="eastAsia"/>
          <w:color w:val="000000" w:themeColor="text1"/>
          <w:sz w:val="32"/>
          <w:szCs w:val="32"/>
        </w:rPr>
        <w:t>根据《关于入驻我市京津企业和派出机构执行京津住房公积金缴存政策的通知》（唐公积金</w:t>
      </w:r>
      <w:r w:rsidR="007E6010" w:rsidRPr="007E6010">
        <w:rPr>
          <w:rFonts w:ascii="仿宋_GB2312" w:eastAsia="仿宋_GB2312" w:hint="eastAsia"/>
          <w:color w:val="000000" w:themeColor="text1"/>
          <w:sz w:val="32"/>
          <w:szCs w:val="32"/>
        </w:rPr>
        <w:t>〔</w:t>
      </w:r>
      <w:r w:rsidR="007E6010" w:rsidRPr="007E6010">
        <w:rPr>
          <w:rFonts w:ascii="仿宋_GB2312" w:eastAsia="仿宋_GB2312"/>
          <w:color w:val="000000" w:themeColor="text1"/>
          <w:sz w:val="32"/>
          <w:szCs w:val="32"/>
        </w:rPr>
        <w:t>20</w:t>
      </w:r>
      <w:r w:rsidR="007E6010">
        <w:rPr>
          <w:rFonts w:ascii="仿宋_GB2312" w:eastAsia="仿宋_GB2312"/>
          <w:color w:val="000000" w:themeColor="text1"/>
          <w:sz w:val="32"/>
          <w:szCs w:val="32"/>
        </w:rPr>
        <w:t>16</w:t>
      </w:r>
      <w:r w:rsidR="007E6010" w:rsidRPr="007E6010">
        <w:rPr>
          <w:rFonts w:ascii="仿宋_GB2312" w:eastAsia="仿宋_GB2312"/>
          <w:color w:val="000000" w:themeColor="text1"/>
          <w:sz w:val="32"/>
          <w:szCs w:val="32"/>
        </w:rPr>
        <w:t>〕</w:t>
      </w:r>
      <w:r w:rsidRPr="00FE4A92">
        <w:rPr>
          <w:rFonts w:ascii="仿宋_GB2312" w:eastAsia="仿宋_GB2312"/>
          <w:color w:val="000000" w:themeColor="text1"/>
          <w:sz w:val="32"/>
          <w:szCs w:val="32"/>
        </w:rPr>
        <w:t>49</w:t>
      </w:r>
      <w:r w:rsidRPr="00FE4A92">
        <w:rPr>
          <w:rFonts w:ascii="仿宋_GB2312" w:eastAsia="仿宋_GB2312" w:hint="eastAsia"/>
          <w:color w:val="000000" w:themeColor="text1"/>
          <w:sz w:val="32"/>
          <w:szCs w:val="32"/>
        </w:rPr>
        <w:t>号）规定，2</w:t>
      </w:r>
      <w:r w:rsidRPr="00FE4A92">
        <w:rPr>
          <w:rFonts w:ascii="仿宋_GB2312" w:eastAsia="仿宋_GB2312"/>
          <w:color w:val="000000" w:themeColor="text1"/>
          <w:sz w:val="32"/>
          <w:szCs w:val="32"/>
        </w:rPr>
        <w:t>016</w:t>
      </w:r>
      <w:r w:rsidRPr="00FE4A92">
        <w:rPr>
          <w:rFonts w:ascii="仿宋_GB2312" w:eastAsia="仿宋_GB2312" w:hint="eastAsia"/>
          <w:color w:val="000000" w:themeColor="text1"/>
          <w:sz w:val="32"/>
          <w:szCs w:val="32"/>
        </w:rPr>
        <w:t>年7月以后，京津企业在我市成立的分公司或子公司，京津企业在我市的控股企业以及机构管理权限在京津的派出机构可以分</w:t>
      </w:r>
      <w:r w:rsidR="00DA3BFA" w:rsidRPr="00FE4A92">
        <w:rPr>
          <w:rFonts w:ascii="仿宋_GB2312" w:eastAsia="仿宋_GB2312" w:hint="eastAsia"/>
          <w:color w:val="000000" w:themeColor="text1"/>
          <w:sz w:val="32"/>
          <w:szCs w:val="32"/>
        </w:rPr>
        <w:t>别</w:t>
      </w:r>
      <w:r w:rsidRPr="00FE4A92">
        <w:rPr>
          <w:rFonts w:ascii="仿宋_GB2312" w:eastAsia="仿宋_GB2312" w:hint="eastAsia"/>
          <w:color w:val="000000" w:themeColor="text1"/>
          <w:sz w:val="32"/>
          <w:szCs w:val="32"/>
        </w:rPr>
        <w:t>执行北京、天津的住房公积金缴存政策，</w:t>
      </w:r>
      <w:r w:rsidR="007D618A" w:rsidRPr="00FE4A92">
        <w:rPr>
          <w:rFonts w:ascii="仿宋_GB2312" w:eastAsia="仿宋_GB2312" w:hint="eastAsia"/>
          <w:color w:val="000000" w:themeColor="text1"/>
          <w:sz w:val="32"/>
          <w:szCs w:val="32"/>
        </w:rPr>
        <w:t>待</w:t>
      </w:r>
      <w:r w:rsidRPr="00FE4A92">
        <w:rPr>
          <w:rFonts w:ascii="仿宋_GB2312" w:eastAsia="仿宋_GB2312" w:hint="eastAsia"/>
          <w:color w:val="000000" w:themeColor="text1"/>
          <w:sz w:val="32"/>
          <w:szCs w:val="32"/>
        </w:rPr>
        <w:t>北京、天津住房公积金管理中心公布的</w:t>
      </w:r>
      <w:r w:rsidR="00AB14EC">
        <w:rPr>
          <w:rFonts w:ascii="仿宋_GB2312" w:eastAsia="仿宋_GB2312" w:hint="eastAsia"/>
          <w:color w:val="000000" w:themeColor="text1"/>
          <w:sz w:val="32"/>
          <w:szCs w:val="32"/>
        </w:rPr>
        <w:t>2</w:t>
      </w:r>
      <w:r w:rsidR="00AB14EC">
        <w:rPr>
          <w:rFonts w:ascii="仿宋_GB2312" w:eastAsia="仿宋_GB2312"/>
          <w:color w:val="000000" w:themeColor="text1"/>
          <w:sz w:val="32"/>
          <w:szCs w:val="32"/>
        </w:rPr>
        <w:t>024</w:t>
      </w:r>
      <w:r w:rsidR="00AB14EC">
        <w:rPr>
          <w:rFonts w:ascii="仿宋_GB2312" w:eastAsia="仿宋_GB2312" w:hint="eastAsia"/>
          <w:color w:val="000000" w:themeColor="text1"/>
          <w:sz w:val="32"/>
          <w:szCs w:val="32"/>
        </w:rPr>
        <w:t>年度</w:t>
      </w:r>
      <w:r w:rsidRPr="00FE4A92">
        <w:rPr>
          <w:rFonts w:ascii="仿宋_GB2312" w:eastAsia="仿宋_GB2312" w:hint="eastAsia"/>
          <w:color w:val="000000" w:themeColor="text1"/>
          <w:sz w:val="32"/>
          <w:szCs w:val="32"/>
        </w:rPr>
        <w:t>缴存基数</w:t>
      </w:r>
      <w:r w:rsidR="00DA3BFA" w:rsidRPr="00FE4A92">
        <w:rPr>
          <w:rFonts w:ascii="仿宋_GB2312" w:eastAsia="仿宋_GB2312" w:hint="eastAsia"/>
          <w:color w:val="000000" w:themeColor="text1"/>
          <w:sz w:val="32"/>
          <w:szCs w:val="32"/>
        </w:rPr>
        <w:t>标准</w:t>
      </w:r>
      <w:r w:rsidR="007D618A" w:rsidRPr="00FE4A92">
        <w:rPr>
          <w:rFonts w:ascii="仿宋_GB2312" w:eastAsia="仿宋_GB2312" w:hint="eastAsia"/>
          <w:color w:val="000000" w:themeColor="text1"/>
          <w:sz w:val="32"/>
          <w:szCs w:val="32"/>
        </w:rPr>
        <w:t>后再行调整</w:t>
      </w:r>
      <w:r w:rsidRPr="00FE4A92">
        <w:rPr>
          <w:rFonts w:ascii="仿宋_GB2312" w:eastAsia="仿宋_GB2312" w:hint="eastAsia"/>
          <w:color w:val="000000" w:themeColor="text1"/>
          <w:sz w:val="32"/>
          <w:szCs w:val="32"/>
        </w:rPr>
        <w:t>。</w:t>
      </w:r>
    </w:p>
    <w:p w:rsidR="007D618A" w:rsidRPr="00FE4A92" w:rsidRDefault="00BC6AD4" w:rsidP="000A3BB5">
      <w:pPr>
        <w:spacing w:line="560" w:lineRule="exact"/>
        <w:ind w:firstLineChars="200" w:firstLine="640"/>
        <w:rPr>
          <w:rFonts w:ascii="黑体" w:eastAsia="黑体" w:hAnsi="黑体" w:cs="宋体"/>
          <w:color w:val="000000" w:themeColor="text1"/>
          <w:kern w:val="0"/>
          <w:sz w:val="32"/>
          <w:szCs w:val="32"/>
        </w:rPr>
      </w:pPr>
      <w:r w:rsidRPr="00FE4A92">
        <w:rPr>
          <w:rFonts w:ascii="黑体" w:eastAsia="黑体" w:hAnsi="黑体" w:hint="eastAsia"/>
          <w:color w:val="000000" w:themeColor="text1"/>
          <w:sz w:val="32"/>
          <w:szCs w:val="32"/>
        </w:rPr>
        <w:t>三、</w:t>
      </w:r>
      <w:r w:rsidRPr="00FE4A92">
        <w:rPr>
          <w:rFonts w:ascii="黑体" w:eastAsia="黑体" w:hAnsi="黑体" w:cs="宋体" w:hint="eastAsia"/>
          <w:color w:val="000000" w:themeColor="text1"/>
          <w:kern w:val="0"/>
          <w:sz w:val="32"/>
          <w:szCs w:val="32"/>
        </w:rPr>
        <w:t>月缴存额</w:t>
      </w:r>
      <w:r w:rsidR="00CF68D4" w:rsidRPr="00FE4A92">
        <w:rPr>
          <w:rFonts w:ascii="黑体" w:eastAsia="黑体" w:hAnsi="黑体" w:cs="宋体" w:hint="eastAsia"/>
          <w:color w:val="000000" w:themeColor="text1"/>
          <w:kern w:val="0"/>
          <w:sz w:val="32"/>
          <w:szCs w:val="32"/>
        </w:rPr>
        <w:t>计算</w:t>
      </w:r>
    </w:p>
    <w:p w:rsidR="006F7020" w:rsidRDefault="00BC6AD4" w:rsidP="000A3BB5">
      <w:pPr>
        <w:spacing w:line="560" w:lineRule="exact"/>
        <w:ind w:firstLineChars="200" w:firstLine="640"/>
        <w:rPr>
          <w:rFonts w:ascii="仿宋_GB2312" w:eastAsia="仿宋_GB2312" w:hAnsi="黑体"/>
          <w:color w:val="000000" w:themeColor="text1"/>
          <w:sz w:val="32"/>
          <w:szCs w:val="32"/>
        </w:rPr>
      </w:pPr>
      <w:r w:rsidRPr="00FE4A92">
        <w:rPr>
          <w:rFonts w:ascii="仿宋_GB2312" w:eastAsia="仿宋_GB2312" w:hAnsi="黑体" w:hint="eastAsia"/>
          <w:color w:val="000000" w:themeColor="text1"/>
          <w:sz w:val="32"/>
          <w:szCs w:val="32"/>
        </w:rPr>
        <w:t>职工住房公积金月缴存额包括单位缴存部分和职工缴存部分，分别为职工缴存基数乘以单位住房公积金缴存比例和职工住房公积金缴存比例，单位缴存部分和职工缴存部分应分别实行以元为单位，元以下四舍五入。</w:t>
      </w:r>
      <w:r w:rsidR="00047779">
        <w:rPr>
          <w:rFonts w:ascii="仿宋_GB2312" w:eastAsia="仿宋_GB2312" w:hAnsi="黑体" w:hint="eastAsia"/>
          <w:color w:val="000000" w:themeColor="text1"/>
          <w:sz w:val="32"/>
          <w:szCs w:val="32"/>
        </w:rPr>
        <w:t>按照缴存基数上限2</w:t>
      </w:r>
      <w:r w:rsidR="00047779">
        <w:rPr>
          <w:rFonts w:ascii="仿宋_GB2312" w:eastAsia="仿宋_GB2312" w:hAnsi="黑体"/>
          <w:color w:val="000000" w:themeColor="text1"/>
          <w:sz w:val="32"/>
          <w:szCs w:val="32"/>
        </w:rPr>
        <w:t>3862</w:t>
      </w:r>
      <w:r w:rsidR="00047779">
        <w:rPr>
          <w:rFonts w:ascii="仿宋_GB2312" w:eastAsia="仿宋_GB2312" w:hAnsi="黑体" w:hint="eastAsia"/>
          <w:color w:val="000000" w:themeColor="text1"/>
          <w:sz w:val="32"/>
          <w:szCs w:val="32"/>
        </w:rPr>
        <w:t>元核算</w:t>
      </w:r>
      <w:r w:rsidR="006F7020">
        <w:rPr>
          <w:rFonts w:ascii="仿宋_GB2312" w:eastAsia="仿宋_GB2312" w:hAnsi="黑体" w:hint="eastAsia"/>
          <w:color w:val="000000" w:themeColor="text1"/>
          <w:sz w:val="32"/>
          <w:szCs w:val="32"/>
        </w:rPr>
        <w:t>各住房公积金缴存比例对应的月缴存额上限</w:t>
      </w:r>
      <w:r w:rsidR="00047779">
        <w:rPr>
          <w:rFonts w:ascii="仿宋_GB2312" w:eastAsia="仿宋_GB2312" w:hAnsi="黑体" w:hint="eastAsia"/>
          <w:color w:val="000000" w:themeColor="text1"/>
          <w:sz w:val="32"/>
          <w:szCs w:val="32"/>
        </w:rPr>
        <w:t>：</w:t>
      </w:r>
    </w:p>
    <w:tbl>
      <w:tblPr>
        <w:tblW w:w="8505" w:type="dxa"/>
        <w:tblLook w:val="04A0" w:firstRow="1" w:lastRow="0" w:firstColumn="1" w:lastColumn="0" w:noHBand="0" w:noVBand="1"/>
      </w:tblPr>
      <w:tblGrid>
        <w:gridCol w:w="1608"/>
        <w:gridCol w:w="2437"/>
        <w:gridCol w:w="2437"/>
        <w:gridCol w:w="2023"/>
      </w:tblGrid>
      <w:tr w:rsidR="00047779" w:rsidRPr="00047779" w:rsidTr="00047779">
        <w:trPr>
          <w:trHeight w:val="1058"/>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单位和个人</w:t>
            </w:r>
            <w:r w:rsidR="0012549C">
              <w:rPr>
                <w:rFonts w:ascii="等线" w:eastAsia="等线" w:hAnsi="等线" w:cs="宋体" w:hint="eastAsia"/>
                <w:color w:val="000000"/>
                <w:kern w:val="0"/>
                <w:sz w:val="22"/>
              </w:rPr>
              <w:t xml:space="preserve"> </w:t>
            </w:r>
            <w:r w:rsidR="0012549C">
              <w:rPr>
                <w:rFonts w:ascii="等线" w:eastAsia="等线" w:hAnsi="等线" w:cs="宋体"/>
                <w:color w:val="000000"/>
                <w:kern w:val="0"/>
                <w:sz w:val="22"/>
              </w:rPr>
              <w:t xml:space="preserve"> </w:t>
            </w:r>
            <w:r w:rsidRPr="00047779">
              <w:rPr>
                <w:rFonts w:ascii="等线" w:eastAsia="等线" w:hAnsi="等线" w:cs="宋体" w:hint="eastAsia"/>
                <w:color w:val="000000"/>
                <w:kern w:val="0"/>
                <w:sz w:val="22"/>
              </w:rPr>
              <w:t>缴存比例</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rsidR="00047779" w:rsidRPr="00047779" w:rsidRDefault="00047779" w:rsidP="000A3BB5">
            <w:pPr>
              <w:widowControl/>
              <w:spacing w:line="560" w:lineRule="exact"/>
              <w:jc w:val="center"/>
              <w:rPr>
                <w:rFonts w:ascii="等线" w:eastAsia="等线" w:hAnsi="等线" w:cs="宋体"/>
                <w:color w:val="000000"/>
                <w:kern w:val="0"/>
                <w:sz w:val="22"/>
              </w:rPr>
            </w:pPr>
            <w:proofErr w:type="gramStart"/>
            <w:r w:rsidRPr="00047779">
              <w:rPr>
                <w:rFonts w:ascii="等线" w:eastAsia="等线" w:hAnsi="等线" w:cs="宋体" w:hint="eastAsia"/>
                <w:color w:val="000000"/>
                <w:kern w:val="0"/>
                <w:sz w:val="22"/>
              </w:rPr>
              <w:t>单位月</w:t>
            </w:r>
            <w:proofErr w:type="gramEnd"/>
            <w:r w:rsidRPr="00047779">
              <w:rPr>
                <w:rFonts w:ascii="等线" w:eastAsia="等线" w:hAnsi="等线" w:cs="宋体" w:hint="eastAsia"/>
                <w:color w:val="000000"/>
                <w:kern w:val="0"/>
                <w:sz w:val="22"/>
              </w:rPr>
              <w:t>缴存额上限</w:t>
            </w:r>
            <w:r w:rsidR="00ED1193">
              <w:rPr>
                <w:rFonts w:ascii="等线" w:eastAsia="等线" w:hAnsi="等线" w:cs="宋体" w:hint="eastAsia"/>
                <w:color w:val="000000"/>
                <w:kern w:val="0"/>
                <w:sz w:val="22"/>
              </w:rPr>
              <w:t>（元）</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职工月缴存额上限</w:t>
            </w:r>
            <w:r w:rsidR="00ED1193">
              <w:rPr>
                <w:rFonts w:ascii="等线" w:eastAsia="等线" w:hAnsi="等线" w:cs="宋体" w:hint="eastAsia"/>
                <w:color w:val="000000"/>
                <w:kern w:val="0"/>
                <w:sz w:val="22"/>
              </w:rPr>
              <w:t>（元）</w:t>
            </w:r>
          </w:p>
        </w:tc>
        <w:tc>
          <w:tcPr>
            <w:tcW w:w="2023" w:type="dxa"/>
            <w:tcBorders>
              <w:top w:val="single" w:sz="4" w:space="0" w:color="auto"/>
              <w:left w:val="nil"/>
              <w:bottom w:val="single" w:sz="4" w:space="0" w:color="auto"/>
              <w:right w:val="single" w:sz="4" w:space="0" w:color="auto"/>
            </w:tcBorders>
            <w:shd w:val="clear" w:color="auto" w:fill="auto"/>
            <w:noWrap/>
            <w:vAlign w:val="center"/>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月缴存额上限</w:t>
            </w:r>
            <w:r w:rsidR="00ED1193">
              <w:rPr>
                <w:rFonts w:ascii="等线" w:eastAsia="等线" w:hAnsi="等线" w:cs="宋体" w:hint="eastAsia"/>
                <w:color w:val="000000"/>
                <w:kern w:val="0"/>
                <w:sz w:val="22"/>
              </w:rPr>
              <w:t>（元）</w:t>
            </w:r>
          </w:p>
        </w:tc>
      </w:tr>
      <w:tr w:rsidR="00047779" w:rsidRPr="00047779" w:rsidTr="00047779">
        <w:trPr>
          <w:trHeight w:val="529"/>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5%</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1193</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1193</w:t>
            </w:r>
          </w:p>
        </w:tc>
        <w:tc>
          <w:tcPr>
            <w:tcW w:w="2023"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2386</w:t>
            </w:r>
          </w:p>
        </w:tc>
      </w:tr>
      <w:tr w:rsidR="00047779" w:rsidRPr="00047779" w:rsidTr="00047779">
        <w:trPr>
          <w:trHeight w:val="529"/>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6%</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1432</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1432</w:t>
            </w:r>
          </w:p>
        </w:tc>
        <w:tc>
          <w:tcPr>
            <w:tcW w:w="2023"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2864</w:t>
            </w:r>
          </w:p>
        </w:tc>
      </w:tr>
      <w:tr w:rsidR="00047779" w:rsidRPr="00047779" w:rsidTr="00047779">
        <w:trPr>
          <w:trHeight w:val="529"/>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7%</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1670</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1670</w:t>
            </w:r>
          </w:p>
        </w:tc>
        <w:tc>
          <w:tcPr>
            <w:tcW w:w="2023"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3340</w:t>
            </w:r>
          </w:p>
        </w:tc>
      </w:tr>
      <w:tr w:rsidR="00047779" w:rsidRPr="00047779" w:rsidTr="00047779">
        <w:trPr>
          <w:trHeight w:val="529"/>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8%</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1909</w:t>
            </w:r>
            <w:bookmarkStart w:id="0" w:name="_GoBack"/>
            <w:bookmarkEnd w:id="0"/>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1909</w:t>
            </w:r>
          </w:p>
        </w:tc>
        <w:tc>
          <w:tcPr>
            <w:tcW w:w="2023"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3818</w:t>
            </w:r>
          </w:p>
        </w:tc>
      </w:tr>
      <w:tr w:rsidR="00047779" w:rsidRPr="00047779" w:rsidTr="00047779">
        <w:trPr>
          <w:trHeight w:val="529"/>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lastRenderedPageBreak/>
              <w:t>9%</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2148</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2148</w:t>
            </w:r>
          </w:p>
        </w:tc>
        <w:tc>
          <w:tcPr>
            <w:tcW w:w="2023"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4296</w:t>
            </w:r>
          </w:p>
        </w:tc>
      </w:tr>
      <w:tr w:rsidR="00047779" w:rsidRPr="00047779" w:rsidTr="00047779">
        <w:trPr>
          <w:trHeight w:val="529"/>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10%</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2386</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2386</w:t>
            </w:r>
          </w:p>
        </w:tc>
        <w:tc>
          <w:tcPr>
            <w:tcW w:w="2023"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4772</w:t>
            </w:r>
          </w:p>
        </w:tc>
      </w:tr>
      <w:tr w:rsidR="00047779" w:rsidRPr="00047779" w:rsidTr="00047779">
        <w:trPr>
          <w:trHeight w:val="529"/>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11%</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2625</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2625</w:t>
            </w:r>
          </w:p>
        </w:tc>
        <w:tc>
          <w:tcPr>
            <w:tcW w:w="2023"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5250</w:t>
            </w:r>
          </w:p>
        </w:tc>
      </w:tr>
      <w:tr w:rsidR="00047779" w:rsidRPr="00047779" w:rsidTr="00047779">
        <w:trPr>
          <w:trHeight w:val="529"/>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12%</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2863</w:t>
            </w:r>
          </w:p>
        </w:tc>
        <w:tc>
          <w:tcPr>
            <w:tcW w:w="2437"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2863</w:t>
            </w:r>
          </w:p>
        </w:tc>
        <w:tc>
          <w:tcPr>
            <w:tcW w:w="2023" w:type="dxa"/>
            <w:tcBorders>
              <w:top w:val="nil"/>
              <w:left w:val="nil"/>
              <w:bottom w:val="single" w:sz="4" w:space="0" w:color="auto"/>
              <w:right w:val="single" w:sz="4" w:space="0" w:color="auto"/>
            </w:tcBorders>
            <w:shd w:val="clear" w:color="auto" w:fill="auto"/>
            <w:noWrap/>
            <w:vAlign w:val="bottom"/>
            <w:hideMark/>
          </w:tcPr>
          <w:p w:rsidR="00047779" w:rsidRPr="00047779" w:rsidRDefault="00047779" w:rsidP="000A3BB5">
            <w:pPr>
              <w:widowControl/>
              <w:spacing w:line="560" w:lineRule="exact"/>
              <w:jc w:val="center"/>
              <w:rPr>
                <w:rFonts w:ascii="等线" w:eastAsia="等线" w:hAnsi="等线" w:cs="宋体"/>
                <w:color w:val="000000"/>
                <w:kern w:val="0"/>
                <w:sz w:val="22"/>
              </w:rPr>
            </w:pPr>
            <w:r w:rsidRPr="00047779">
              <w:rPr>
                <w:rFonts w:ascii="等线" w:eastAsia="等线" w:hAnsi="等线" w:cs="宋体" w:hint="eastAsia"/>
                <w:color w:val="000000"/>
                <w:kern w:val="0"/>
                <w:sz w:val="22"/>
              </w:rPr>
              <w:t>5726</w:t>
            </w:r>
          </w:p>
        </w:tc>
      </w:tr>
    </w:tbl>
    <w:p w:rsidR="006F7020" w:rsidRDefault="00047779" w:rsidP="000A3BB5">
      <w:pPr>
        <w:spacing w:line="560" w:lineRule="exact"/>
        <w:ind w:firstLineChars="200" w:firstLine="640"/>
        <w:rPr>
          <w:rFonts w:ascii="仿宋_GB2312" w:eastAsia="仿宋_GB2312" w:hAnsi="黑体"/>
          <w:color w:val="000000" w:themeColor="text1"/>
          <w:sz w:val="32"/>
          <w:szCs w:val="32"/>
        </w:rPr>
      </w:pPr>
      <w:r w:rsidRPr="00FE4A92">
        <w:rPr>
          <w:rFonts w:ascii="仿宋_GB2312" w:eastAsia="仿宋_GB2312" w:hAnsi="黑体" w:hint="eastAsia"/>
          <w:color w:val="000000" w:themeColor="text1"/>
          <w:sz w:val="32"/>
          <w:szCs w:val="32"/>
        </w:rPr>
        <w:t>灵活就业人员住房公积金月缴存额等于灵活就业人员缴存基数乘以缴存比例，以元为单位，元以下四舍五入。</w:t>
      </w:r>
      <w:r w:rsidR="0012549C" w:rsidRPr="0012549C">
        <w:rPr>
          <w:rFonts w:ascii="仿宋_GB2312" w:eastAsia="仿宋_GB2312" w:hAnsi="黑体" w:hint="eastAsia"/>
          <w:color w:val="000000" w:themeColor="text1"/>
          <w:sz w:val="32"/>
          <w:szCs w:val="32"/>
        </w:rPr>
        <w:t>按照缴存基数上限</w:t>
      </w:r>
      <w:r w:rsidR="0012549C" w:rsidRPr="0012549C">
        <w:rPr>
          <w:rFonts w:ascii="仿宋_GB2312" w:eastAsia="仿宋_GB2312" w:hAnsi="黑体"/>
          <w:color w:val="000000" w:themeColor="text1"/>
          <w:sz w:val="32"/>
          <w:szCs w:val="32"/>
        </w:rPr>
        <w:t>23862元核算</w:t>
      </w:r>
      <w:proofErr w:type="gramStart"/>
      <w:r w:rsidR="0012549C" w:rsidRPr="0012549C">
        <w:rPr>
          <w:rFonts w:ascii="仿宋_GB2312" w:eastAsia="仿宋_GB2312" w:hAnsi="黑体"/>
          <w:color w:val="000000" w:themeColor="text1"/>
          <w:sz w:val="32"/>
          <w:szCs w:val="32"/>
        </w:rPr>
        <w:t>各住房</w:t>
      </w:r>
      <w:proofErr w:type="gramEnd"/>
      <w:r w:rsidR="0012549C" w:rsidRPr="0012549C">
        <w:rPr>
          <w:rFonts w:ascii="仿宋_GB2312" w:eastAsia="仿宋_GB2312" w:hAnsi="黑体"/>
          <w:color w:val="000000" w:themeColor="text1"/>
          <w:sz w:val="32"/>
          <w:szCs w:val="32"/>
        </w:rPr>
        <w:t>公积金缴存比例对应的月缴存额上限</w:t>
      </w:r>
      <w:r w:rsidR="0012549C">
        <w:rPr>
          <w:rFonts w:ascii="仿宋_GB2312" w:eastAsia="仿宋_GB2312" w:hAnsi="黑体" w:hint="eastAsia"/>
          <w:color w:val="000000" w:themeColor="text1"/>
          <w:sz w:val="32"/>
          <w:szCs w:val="32"/>
        </w:rPr>
        <w:t>：</w:t>
      </w:r>
    </w:p>
    <w:tbl>
      <w:tblPr>
        <w:tblW w:w="7370" w:type="dxa"/>
        <w:tblLook w:val="04A0" w:firstRow="1" w:lastRow="0" w:firstColumn="1" w:lastColumn="0" w:noHBand="0" w:noVBand="1"/>
      </w:tblPr>
      <w:tblGrid>
        <w:gridCol w:w="2930"/>
        <w:gridCol w:w="4440"/>
      </w:tblGrid>
      <w:tr w:rsidR="00BB47CA" w:rsidRPr="00BB47CA" w:rsidTr="00ED1193">
        <w:trPr>
          <w:trHeight w:val="395"/>
        </w:trPr>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缴存比例</w:t>
            </w:r>
          </w:p>
        </w:tc>
        <w:tc>
          <w:tcPr>
            <w:tcW w:w="4440" w:type="dxa"/>
            <w:tcBorders>
              <w:top w:val="single" w:sz="4" w:space="0" w:color="auto"/>
              <w:left w:val="nil"/>
              <w:bottom w:val="single" w:sz="4" w:space="0" w:color="auto"/>
              <w:right w:val="single" w:sz="4" w:space="0" w:color="auto"/>
            </w:tcBorders>
            <w:shd w:val="clear" w:color="auto" w:fill="auto"/>
            <w:noWrap/>
            <w:vAlign w:val="center"/>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月缴存额</w:t>
            </w:r>
            <w:r w:rsidR="00ED1193">
              <w:rPr>
                <w:rFonts w:ascii="等线" w:eastAsia="等线" w:hAnsi="等线" w:cs="宋体" w:hint="eastAsia"/>
                <w:color w:val="000000"/>
                <w:kern w:val="0"/>
                <w:sz w:val="22"/>
              </w:rPr>
              <w:t>（元）</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10%</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2386</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11%</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2625</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12%</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2863</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13%</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3102</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14%</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3341</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15%</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3579</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16%</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3818</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17%</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4057</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18%</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4295</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19%</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4534</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20%</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4772</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21%</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5011</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22%</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5250</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23%</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5488</w:t>
            </w:r>
          </w:p>
        </w:tc>
      </w:tr>
      <w:tr w:rsidR="00BB47CA" w:rsidRPr="00BB47CA" w:rsidTr="00ED1193">
        <w:trPr>
          <w:trHeight w:val="395"/>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24%</w:t>
            </w:r>
          </w:p>
        </w:tc>
        <w:tc>
          <w:tcPr>
            <w:tcW w:w="4440" w:type="dxa"/>
            <w:tcBorders>
              <w:top w:val="nil"/>
              <w:left w:val="nil"/>
              <w:bottom w:val="single" w:sz="4" w:space="0" w:color="auto"/>
              <w:right w:val="single" w:sz="4" w:space="0" w:color="auto"/>
            </w:tcBorders>
            <w:shd w:val="clear" w:color="auto" w:fill="auto"/>
            <w:noWrap/>
            <w:vAlign w:val="bottom"/>
            <w:hideMark/>
          </w:tcPr>
          <w:p w:rsidR="00BB47CA" w:rsidRPr="00BB47CA" w:rsidRDefault="00BB47CA" w:rsidP="000A3BB5">
            <w:pPr>
              <w:widowControl/>
              <w:spacing w:line="560" w:lineRule="exact"/>
              <w:jc w:val="center"/>
              <w:rPr>
                <w:rFonts w:ascii="等线" w:eastAsia="等线" w:hAnsi="等线" w:cs="宋体"/>
                <w:color w:val="000000"/>
                <w:kern w:val="0"/>
                <w:sz w:val="22"/>
              </w:rPr>
            </w:pPr>
            <w:r w:rsidRPr="00BB47CA">
              <w:rPr>
                <w:rFonts w:ascii="等线" w:eastAsia="等线" w:hAnsi="等线" w:cs="宋体" w:hint="eastAsia"/>
                <w:color w:val="000000"/>
                <w:kern w:val="0"/>
                <w:sz w:val="22"/>
              </w:rPr>
              <w:t>5727</w:t>
            </w:r>
          </w:p>
        </w:tc>
      </w:tr>
    </w:tbl>
    <w:p w:rsidR="00ED57D5" w:rsidRPr="00FE4A92" w:rsidRDefault="00CF68D4" w:rsidP="000A3BB5">
      <w:pPr>
        <w:spacing w:line="560" w:lineRule="exact"/>
        <w:ind w:firstLineChars="200" w:firstLine="640"/>
        <w:rPr>
          <w:rFonts w:ascii="黑体" w:eastAsia="黑体" w:hAnsi="黑体"/>
          <w:color w:val="000000" w:themeColor="text1"/>
          <w:sz w:val="32"/>
          <w:szCs w:val="32"/>
        </w:rPr>
      </w:pPr>
      <w:r w:rsidRPr="00FE4A92">
        <w:rPr>
          <w:rFonts w:ascii="黑体" w:eastAsia="黑体" w:hAnsi="黑体" w:hint="eastAsia"/>
          <w:color w:val="000000" w:themeColor="text1"/>
          <w:sz w:val="32"/>
          <w:szCs w:val="32"/>
        </w:rPr>
        <w:lastRenderedPageBreak/>
        <w:t>四、</w:t>
      </w:r>
      <w:r w:rsidR="007D618A" w:rsidRPr="00FE4A92">
        <w:rPr>
          <w:rFonts w:ascii="黑体" w:eastAsia="黑体" w:hAnsi="黑体" w:hint="eastAsia"/>
          <w:color w:val="000000" w:themeColor="text1"/>
          <w:sz w:val="32"/>
          <w:szCs w:val="32"/>
        </w:rPr>
        <w:t>调整</w:t>
      </w:r>
      <w:r w:rsidR="006F1A9E" w:rsidRPr="00FE4A92">
        <w:rPr>
          <w:rFonts w:ascii="黑体" w:eastAsia="黑体" w:hAnsi="黑体" w:hint="eastAsia"/>
          <w:color w:val="000000" w:themeColor="text1"/>
          <w:sz w:val="32"/>
          <w:szCs w:val="32"/>
        </w:rPr>
        <w:t>时间</w:t>
      </w:r>
    </w:p>
    <w:p w:rsidR="006F1A9E" w:rsidRPr="00FE4A92" w:rsidRDefault="006F1A9E" w:rsidP="000A3BB5">
      <w:pPr>
        <w:spacing w:line="560" w:lineRule="exact"/>
        <w:ind w:firstLineChars="200" w:firstLine="640"/>
        <w:rPr>
          <w:rFonts w:ascii="仿宋_GB2312" w:eastAsia="仿宋_GB2312" w:hAnsi="黑体"/>
          <w:color w:val="000000" w:themeColor="text1"/>
          <w:sz w:val="32"/>
          <w:szCs w:val="32"/>
        </w:rPr>
      </w:pPr>
      <w:r w:rsidRPr="00FE4A92">
        <w:rPr>
          <w:rFonts w:ascii="仿宋_GB2312" w:eastAsia="仿宋_GB2312" w:hAnsi="黑体" w:hint="eastAsia"/>
          <w:color w:val="000000" w:themeColor="text1"/>
          <w:sz w:val="32"/>
          <w:szCs w:val="32"/>
        </w:rPr>
        <w:t>单位应于缴纳2024年7月份住房公积金</w:t>
      </w:r>
      <w:r w:rsidR="00CE32C1">
        <w:rPr>
          <w:rFonts w:ascii="仿宋_GB2312" w:eastAsia="仿宋_GB2312" w:hAnsi="黑体" w:hint="eastAsia"/>
          <w:color w:val="000000" w:themeColor="text1"/>
          <w:sz w:val="32"/>
          <w:szCs w:val="32"/>
        </w:rPr>
        <w:t>时</w:t>
      </w:r>
      <w:r w:rsidRPr="00FE4A92">
        <w:rPr>
          <w:rFonts w:ascii="仿宋_GB2312" w:eastAsia="仿宋_GB2312" w:hAnsi="黑体" w:hint="eastAsia"/>
          <w:color w:val="000000" w:themeColor="text1"/>
          <w:sz w:val="32"/>
          <w:szCs w:val="32"/>
        </w:rPr>
        <w:t>办理缴存基数调整业务。申请调整前，单位的住房公积金缴存月份已至2024年6月。各单位应在2024年8月31日前完成缴存基数调整工作。因特殊情况延迟调整的应从2024年7月开始补缴。</w:t>
      </w:r>
    </w:p>
    <w:p w:rsidR="007D618A" w:rsidRPr="00FE4A92" w:rsidRDefault="006F1A9E" w:rsidP="000A3BB5">
      <w:pPr>
        <w:spacing w:line="560" w:lineRule="exact"/>
        <w:ind w:firstLineChars="200" w:firstLine="640"/>
        <w:rPr>
          <w:rFonts w:ascii="仿宋_GB2312" w:eastAsia="仿宋_GB2312" w:hAnsi="黑体"/>
          <w:color w:val="000000" w:themeColor="text1"/>
          <w:sz w:val="32"/>
          <w:szCs w:val="32"/>
        </w:rPr>
      </w:pPr>
      <w:r w:rsidRPr="00FE4A92">
        <w:rPr>
          <w:rFonts w:ascii="仿宋_GB2312" w:eastAsia="仿宋_GB2312" w:hAnsi="黑体" w:hint="eastAsia"/>
          <w:color w:val="000000" w:themeColor="text1"/>
          <w:sz w:val="32"/>
          <w:szCs w:val="32"/>
        </w:rPr>
        <w:t>灵活就业人员应在2024年7月1日至7月10日完成缴存基数的调整工作。</w:t>
      </w:r>
    </w:p>
    <w:p w:rsidR="006F1A9E" w:rsidRPr="00FE4A92" w:rsidRDefault="006F1A9E" w:rsidP="000A3BB5">
      <w:pPr>
        <w:spacing w:line="560" w:lineRule="exact"/>
        <w:ind w:firstLineChars="200" w:firstLine="640"/>
        <w:rPr>
          <w:rFonts w:ascii="黑体" w:eastAsia="黑体" w:hAnsi="黑体"/>
          <w:color w:val="000000" w:themeColor="text1"/>
          <w:sz w:val="32"/>
          <w:szCs w:val="32"/>
        </w:rPr>
      </w:pPr>
      <w:r w:rsidRPr="00FE4A92">
        <w:rPr>
          <w:rFonts w:ascii="黑体" w:eastAsia="黑体" w:hAnsi="黑体" w:hint="eastAsia"/>
          <w:color w:val="000000" w:themeColor="text1"/>
          <w:sz w:val="32"/>
          <w:szCs w:val="32"/>
        </w:rPr>
        <w:t>五、单位核实申报</w:t>
      </w:r>
    </w:p>
    <w:p w:rsidR="006F1A9E" w:rsidRPr="00FE4A92" w:rsidRDefault="006F1A9E" w:rsidP="000A3BB5">
      <w:pPr>
        <w:spacing w:line="560" w:lineRule="exact"/>
        <w:ind w:firstLineChars="200" w:firstLine="640"/>
        <w:rPr>
          <w:rFonts w:ascii="仿宋_GB2312" w:eastAsia="仿宋_GB2312" w:hAnsi="黑体"/>
          <w:color w:val="000000" w:themeColor="text1"/>
          <w:sz w:val="32"/>
          <w:szCs w:val="32"/>
        </w:rPr>
      </w:pPr>
      <w:r w:rsidRPr="00FE4A92">
        <w:rPr>
          <w:rFonts w:ascii="仿宋_GB2312" w:eastAsia="仿宋_GB2312" w:hAnsi="黑体" w:hint="eastAsia"/>
          <w:color w:val="000000" w:themeColor="text1"/>
          <w:sz w:val="32"/>
          <w:szCs w:val="32"/>
        </w:rPr>
        <w:t>各缴存单位应核对本单位已登记的缴存信息，以及本单位职工个人信息。如单位信息或职工个人信息发生变更或有误的应当进行更正，确保单位和职工个人信息准确无误。需要注意的是：与本单位不构成劳动关系或人事代理关系，以及退休的职工不得缴存住房公积金。</w:t>
      </w:r>
    </w:p>
    <w:p w:rsidR="007D618A" w:rsidRDefault="006F1A9E" w:rsidP="000A3BB5">
      <w:pPr>
        <w:spacing w:line="560" w:lineRule="exact"/>
        <w:ind w:firstLineChars="200" w:firstLine="640"/>
        <w:rPr>
          <w:rFonts w:ascii="仿宋_GB2312" w:eastAsia="仿宋_GB2312" w:hAnsi="黑体"/>
          <w:color w:val="000000" w:themeColor="text1"/>
          <w:sz w:val="32"/>
          <w:szCs w:val="32"/>
        </w:rPr>
      </w:pPr>
      <w:r w:rsidRPr="00FE4A92">
        <w:rPr>
          <w:rFonts w:ascii="仿宋_GB2312" w:eastAsia="仿宋_GB2312" w:hAnsi="黑体" w:hint="eastAsia"/>
          <w:color w:val="000000" w:themeColor="text1"/>
          <w:sz w:val="32"/>
          <w:szCs w:val="32"/>
        </w:rPr>
        <w:t>各缴存单位填报的职工上年度月平均工资，应按照工资总额组成的规定据实申报，确保数据的真实性和准确性。在</w:t>
      </w:r>
      <w:proofErr w:type="gramStart"/>
      <w:r w:rsidRPr="00FE4A92">
        <w:rPr>
          <w:rFonts w:ascii="仿宋_GB2312" w:eastAsia="仿宋_GB2312" w:hAnsi="黑体" w:hint="eastAsia"/>
          <w:color w:val="000000" w:themeColor="text1"/>
          <w:sz w:val="32"/>
          <w:szCs w:val="32"/>
        </w:rPr>
        <w:t>申报前缴存单</w:t>
      </w:r>
      <w:proofErr w:type="gramEnd"/>
      <w:r w:rsidRPr="00FE4A92">
        <w:rPr>
          <w:rFonts w:ascii="仿宋_GB2312" w:eastAsia="仿宋_GB2312" w:hAnsi="黑体" w:hint="eastAsia"/>
          <w:color w:val="000000" w:themeColor="text1"/>
          <w:sz w:val="32"/>
          <w:szCs w:val="32"/>
        </w:rPr>
        <w:t>位应将住房公积金缴存基数、月缴存额情况告知职工本人，接受职工监督。</w:t>
      </w:r>
    </w:p>
    <w:p w:rsidR="009E21DA" w:rsidRPr="00FE4A92" w:rsidRDefault="009E21DA" w:rsidP="000A3BB5">
      <w:pPr>
        <w:spacing w:line="560" w:lineRule="exact"/>
        <w:ind w:firstLineChars="200" w:firstLine="640"/>
        <w:rPr>
          <w:rFonts w:ascii="黑体" w:eastAsia="黑体" w:hAnsi="黑体"/>
          <w:color w:val="000000" w:themeColor="text1"/>
          <w:sz w:val="32"/>
          <w:szCs w:val="32"/>
        </w:rPr>
      </w:pPr>
    </w:p>
    <w:p w:rsidR="009E21DA" w:rsidRPr="00FE4A92" w:rsidRDefault="009E21DA" w:rsidP="000A3BB5">
      <w:pPr>
        <w:spacing w:line="560" w:lineRule="exact"/>
        <w:ind w:firstLineChars="200" w:firstLine="640"/>
        <w:rPr>
          <w:rFonts w:ascii="黑体" w:eastAsia="黑体" w:hAnsi="黑体"/>
          <w:color w:val="000000" w:themeColor="text1"/>
          <w:sz w:val="32"/>
          <w:szCs w:val="32"/>
        </w:rPr>
      </w:pPr>
    </w:p>
    <w:p w:rsidR="009E21DA" w:rsidRPr="00FE4A92" w:rsidRDefault="009E21DA" w:rsidP="000A3BB5">
      <w:pPr>
        <w:spacing w:line="560" w:lineRule="exact"/>
        <w:ind w:firstLineChars="200" w:firstLine="640"/>
        <w:rPr>
          <w:rFonts w:ascii="黑体" w:eastAsia="黑体" w:hAnsi="黑体"/>
          <w:color w:val="000000" w:themeColor="text1"/>
          <w:sz w:val="32"/>
          <w:szCs w:val="32"/>
        </w:rPr>
      </w:pPr>
    </w:p>
    <w:p w:rsidR="009E21DA" w:rsidRPr="00FE4A92" w:rsidRDefault="009E21DA" w:rsidP="000A3BB5">
      <w:pPr>
        <w:spacing w:line="560" w:lineRule="exact"/>
        <w:ind w:firstLineChars="200" w:firstLine="640"/>
        <w:rPr>
          <w:rFonts w:ascii="黑体" w:eastAsia="黑体" w:hAnsi="黑体"/>
          <w:color w:val="000000" w:themeColor="text1"/>
          <w:sz w:val="32"/>
          <w:szCs w:val="32"/>
        </w:rPr>
      </w:pPr>
    </w:p>
    <w:sectPr w:rsidR="009E21DA" w:rsidRPr="00FE4A92" w:rsidSect="000A3BB5">
      <w:footerReference w:type="even" r:id="rId9"/>
      <w:footerReference w:type="default" r:id="rId10"/>
      <w:footerReference w:type="first" r:id="rId11"/>
      <w:pgSz w:w="11906" w:h="16838"/>
      <w:pgMar w:top="2007" w:right="1474" w:bottom="1440" w:left="1474" w:header="851" w:footer="992" w:gutter="0"/>
      <w:pgNumType w:fmt="numberInDash"/>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292" w:rsidRDefault="00163292">
      <w:r>
        <w:separator/>
      </w:r>
    </w:p>
  </w:endnote>
  <w:endnote w:type="continuationSeparator" w:id="0">
    <w:p w:rsidR="00163292" w:rsidRDefault="0016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56650"/>
      <w:docPartObj>
        <w:docPartGallery w:val="Page Numbers (Bottom of Page)"/>
        <w:docPartUnique/>
      </w:docPartObj>
    </w:sdtPr>
    <w:sdtEndPr>
      <w:rPr>
        <w:rFonts w:ascii="宋体" w:eastAsia="宋体" w:hAnsi="宋体"/>
        <w:sz w:val="28"/>
        <w:szCs w:val="28"/>
      </w:rPr>
    </w:sdtEndPr>
    <w:sdtContent>
      <w:p w:rsidR="000A3BB5" w:rsidRPr="000A3BB5" w:rsidRDefault="000A3BB5" w:rsidP="000A3BB5">
        <w:pPr>
          <w:pStyle w:val="a5"/>
          <w:rPr>
            <w:rFonts w:ascii="宋体" w:eastAsia="宋体" w:hAnsi="宋体"/>
            <w:sz w:val="28"/>
            <w:szCs w:val="28"/>
          </w:rPr>
        </w:pPr>
        <w:r w:rsidRPr="000A3BB5">
          <w:rPr>
            <w:rFonts w:ascii="宋体" w:eastAsia="宋体" w:hAnsi="宋体"/>
            <w:sz w:val="28"/>
            <w:szCs w:val="28"/>
          </w:rPr>
          <w:fldChar w:fldCharType="begin"/>
        </w:r>
        <w:r w:rsidRPr="000A3BB5">
          <w:rPr>
            <w:rFonts w:ascii="宋体" w:eastAsia="宋体" w:hAnsi="宋体"/>
            <w:sz w:val="28"/>
            <w:szCs w:val="28"/>
          </w:rPr>
          <w:instrText>PAGE   \* MERGEFORMAT</w:instrText>
        </w:r>
        <w:r w:rsidRPr="000A3BB5">
          <w:rPr>
            <w:rFonts w:ascii="宋体" w:eastAsia="宋体" w:hAnsi="宋体"/>
            <w:sz w:val="28"/>
            <w:szCs w:val="28"/>
          </w:rPr>
          <w:fldChar w:fldCharType="separate"/>
        </w:r>
        <w:r w:rsidRPr="000A3BB5">
          <w:rPr>
            <w:rFonts w:ascii="宋体" w:eastAsia="宋体" w:hAnsi="宋体"/>
            <w:noProof/>
            <w:sz w:val="28"/>
            <w:szCs w:val="28"/>
            <w:lang w:val="zh-CN"/>
          </w:rPr>
          <w:t>-</w:t>
        </w:r>
        <w:r>
          <w:rPr>
            <w:rFonts w:ascii="宋体" w:eastAsia="宋体" w:hAnsi="宋体"/>
            <w:noProof/>
            <w:sz w:val="28"/>
            <w:szCs w:val="28"/>
          </w:rPr>
          <w:t xml:space="preserve"> 4 -</w:t>
        </w:r>
        <w:r w:rsidRPr="000A3BB5">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09743"/>
      <w:docPartObj>
        <w:docPartGallery w:val="Page Numbers (Bottom of Page)"/>
        <w:docPartUnique/>
      </w:docPartObj>
    </w:sdtPr>
    <w:sdtEndPr>
      <w:rPr>
        <w:rFonts w:ascii="宋体" w:eastAsia="宋体" w:hAnsi="宋体"/>
        <w:sz w:val="28"/>
        <w:szCs w:val="28"/>
      </w:rPr>
    </w:sdtEndPr>
    <w:sdtContent>
      <w:p w:rsidR="000A3BB5" w:rsidRPr="000A3BB5" w:rsidRDefault="000A3BB5">
        <w:pPr>
          <w:pStyle w:val="a5"/>
          <w:jc w:val="right"/>
          <w:rPr>
            <w:rFonts w:ascii="宋体" w:eastAsia="宋体" w:hAnsi="宋体"/>
            <w:sz w:val="28"/>
            <w:szCs w:val="28"/>
          </w:rPr>
        </w:pPr>
        <w:r w:rsidRPr="000A3BB5">
          <w:rPr>
            <w:rFonts w:ascii="宋体" w:eastAsia="宋体" w:hAnsi="宋体"/>
            <w:sz w:val="28"/>
            <w:szCs w:val="28"/>
          </w:rPr>
          <w:fldChar w:fldCharType="begin"/>
        </w:r>
        <w:r w:rsidRPr="000A3BB5">
          <w:rPr>
            <w:rFonts w:ascii="宋体" w:eastAsia="宋体" w:hAnsi="宋体"/>
            <w:sz w:val="28"/>
            <w:szCs w:val="28"/>
          </w:rPr>
          <w:instrText>PAGE   \* MERGEFORMAT</w:instrText>
        </w:r>
        <w:r w:rsidRPr="000A3BB5">
          <w:rPr>
            <w:rFonts w:ascii="宋体" w:eastAsia="宋体" w:hAnsi="宋体"/>
            <w:sz w:val="28"/>
            <w:szCs w:val="28"/>
          </w:rPr>
          <w:fldChar w:fldCharType="separate"/>
        </w:r>
        <w:r w:rsidRPr="000A3BB5">
          <w:rPr>
            <w:rFonts w:ascii="宋体" w:eastAsia="宋体" w:hAnsi="宋体"/>
            <w:noProof/>
            <w:sz w:val="28"/>
            <w:szCs w:val="28"/>
            <w:lang w:val="zh-CN"/>
          </w:rPr>
          <w:t>-</w:t>
        </w:r>
        <w:r>
          <w:rPr>
            <w:rFonts w:ascii="宋体" w:eastAsia="宋体" w:hAnsi="宋体"/>
            <w:noProof/>
            <w:sz w:val="28"/>
            <w:szCs w:val="28"/>
          </w:rPr>
          <w:t xml:space="preserve"> 3 -</w:t>
        </w:r>
        <w:r w:rsidRPr="000A3BB5">
          <w:rPr>
            <w:rFonts w:ascii="宋体" w:eastAsia="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A1F" w:rsidRDefault="00102A1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2A1F" w:rsidRDefault="00102A1F">
                          <w:pPr>
                            <w:pStyle w:val="a5"/>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A3BB5">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02A1F" w:rsidRDefault="00102A1F">
                    <w:pPr>
                      <w:pStyle w:val="a5"/>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A3BB5">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292" w:rsidRDefault="00163292">
      <w:r>
        <w:separator/>
      </w:r>
    </w:p>
  </w:footnote>
  <w:footnote w:type="continuationSeparator" w:id="0">
    <w:p w:rsidR="00163292" w:rsidRDefault="001632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7AB3"/>
    <w:multiLevelType w:val="hybridMultilevel"/>
    <w:tmpl w:val="9594F4E0"/>
    <w:lvl w:ilvl="0" w:tplc="0EC4DA22">
      <w:start w:val="1"/>
      <w:numFmt w:val="none"/>
      <w:lvlText w:val="一、"/>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96648C"/>
    <w:multiLevelType w:val="hybridMultilevel"/>
    <w:tmpl w:val="8E526C34"/>
    <w:lvl w:ilvl="0" w:tplc="5D68E39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5E21742A"/>
    <w:multiLevelType w:val="hybridMultilevel"/>
    <w:tmpl w:val="26781248"/>
    <w:lvl w:ilvl="0" w:tplc="99164C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274546D"/>
    <w:multiLevelType w:val="hybridMultilevel"/>
    <w:tmpl w:val="824AB440"/>
    <w:lvl w:ilvl="0" w:tplc="10FAB9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88F7B75"/>
    <w:multiLevelType w:val="hybridMultilevel"/>
    <w:tmpl w:val="C2D6FFEC"/>
    <w:lvl w:ilvl="0" w:tplc="1DCEDEF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06"/>
    <w:rsid w:val="000122D6"/>
    <w:rsid w:val="0001670B"/>
    <w:rsid w:val="00047779"/>
    <w:rsid w:val="00060849"/>
    <w:rsid w:val="00066095"/>
    <w:rsid w:val="00075B1F"/>
    <w:rsid w:val="000A2F6A"/>
    <w:rsid w:val="000A3BB5"/>
    <w:rsid w:val="000D0EF2"/>
    <w:rsid w:val="000E087B"/>
    <w:rsid w:val="000E2036"/>
    <w:rsid w:val="000F0768"/>
    <w:rsid w:val="00102A1F"/>
    <w:rsid w:val="001041B3"/>
    <w:rsid w:val="001053CA"/>
    <w:rsid w:val="0012549C"/>
    <w:rsid w:val="0013651C"/>
    <w:rsid w:val="00163292"/>
    <w:rsid w:val="001902EA"/>
    <w:rsid w:val="00195BB8"/>
    <w:rsid w:val="001B113A"/>
    <w:rsid w:val="001B5894"/>
    <w:rsid w:val="001B6889"/>
    <w:rsid w:val="001D4B51"/>
    <w:rsid w:val="001E07F0"/>
    <w:rsid w:val="001E164C"/>
    <w:rsid w:val="001E690B"/>
    <w:rsid w:val="00204013"/>
    <w:rsid w:val="0022626B"/>
    <w:rsid w:val="00234C46"/>
    <w:rsid w:val="00237AFD"/>
    <w:rsid w:val="00246BF7"/>
    <w:rsid w:val="00253028"/>
    <w:rsid w:val="00284CC3"/>
    <w:rsid w:val="00293C75"/>
    <w:rsid w:val="002A3E0C"/>
    <w:rsid w:val="002B3746"/>
    <w:rsid w:val="002C09D5"/>
    <w:rsid w:val="002C7911"/>
    <w:rsid w:val="002C7A8F"/>
    <w:rsid w:val="002D3BF2"/>
    <w:rsid w:val="002F2842"/>
    <w:rsid w:val="003022B7"/>
    <w:rsid w:val="00311311"/>
    <w:rsid w:val="00332B56"/>
    <w:rsid w:val="003644B5"/>
    <w:rsid w:val="00374AAD"/>
    <w:rsid w:val="003816FC"/>
    <w:rsid w:val="003956C0"/>
    <w:rsid w:val="00396066"/>
    <w:rsid w:val="003B098E"/>
    <w:rsid w:val="003B3A29"/>
    <w:rsid w:val="003C1164"/>
    <w:rsid w:val="003D5838"/>
    <w:rsid w:val="003F0478"/>
    <w:rsid w:val="00444624"/>
    <w:rsid w:val="0046205C"/>
    <w:rsid w:val="00493941"/>
    <w:rsid w:val="004953B4"/>
    <w:rsid w:val="004A3C13"/>
    <w:rsid w:val="004A7C43"/>
    <w:rsid w:val="004C3694"/>
    <w:rsid w:val="004C38E2"/>
    <w:rsid w:val="004D7101"/>
    <w:rsid w:val="00521089"/>
    <w:rsid w:val="00554F40"/>
    <w:rsid w:val="00555B26"/>
    <w:rsid w:val="00567F19"/>
    <w:rsid w:val="0058485E"/>
    <w:rsid w:val="00585645"/>
    <w:rsid w:val="005A457F"/>
    <w:rsid w:val="00611106"/>
    <w:rsid w:val="00614D3B"/>
    <w:rsid w:val="00634CC8"/>
    <w:rsid w:val="00643450"/>
    <w:rsid w:val="006673FB"/>
    <w:rsid w:val="006B297C"/>
    <w:rsid w:val="006C65A0"/>
    <w:rsid w:val="006F1A9E"/>
    <w:rsid w:val="006F7020"/>
    <w:rsid w:val="00703B04"/>
    <w:rsid w:val="00711CA6"/>
    <w:rsid w:val="00714729"/>
    <w:rsid w:val="00722666"/>
    <w:rsid w:val="00723723"/>
    <w:rsid w:val="007311E7"/>
    <w:rsid w:val="007415DC"/>
    <w:rsid w:val="0077040E"/>
    <w:rsid w:val="00772F37"/>
    <w:rsid w:val="007807BA"/>
    <w:rsid w:val="0078276E"/>
    <w:rsid w:val="00784374"/>
    <w:rsid w:val="00793F74"/>
    <w:rsid w:val="007A241F"/>
    <w:rsid w:val="007B5771"/>
    <w:rsid w:val="007B7F5F"/>
    <w:rsid w:val="007C3279"/>
    <w:rsid w:val="007D1CD1"/>
    <w:rsid w:val="007D618A"/>
    <w:rsid w:val="007E6010"/>
    <w:rsid w:val="007F12C0"/>
    <w:rsid w:val="00832A9C"/>
    <w:rsid w:val="00836042"/>
    <w:rsid w:val="00842190"/>
    <w:rsid w:val="00843601"/>
    <w:rsid w:val="0084726F"/>
    <w:rsid w:val="00863F71"/>
    <w:rsid w:val="00864030"/>
    <w:rsid w:val="00883CFF"/>
    <w:rsid w:val="008C22AC"/>
    <w:rsid w:val="008C30EE"/>
    <w:rsid w:val="008D5579"/>
    <w:rsid w:val="009066BF"/>
    <w:rsid w:val="0090702E"/>
    <w:rsid w:val="0091020E"/>
    <w:rsid w:val="00914036"/>
    <w:rsid w:val="00914E9B"/>
    <w:rsid w:val="0093567D"/>
    <w:rsid w:val="0093578D"/>
    <w:rsid w:val="00945A5D"/>
    <w:rsid w:val="009465F6"/>
    <w:rsid w:val="00950AB0"/>
    <w:rsid w:val="00953FF5"/>
    <w:rsid w:val="00957402"/>
    <w:rsid w:val="0096111D"/>
    <w:rsid w:val="00967321"/>
    <w:rsid w:val="00976245"/>
    <w:rsid w:val="0098301E"/>
    <w:rsid w:val="00991B91"/>
    <w:rsid w:val="009929A4"/>
    <w:rsid w:val="009A1714"/>
    <w:rsid w:val="009A506B"/>
    <w:rsid w:val="009B5348"/>
    <w:rsid w:val="009D23AF"/>
    <w:rsid w:val="009E21DA"/>
    <w:rsid w:val="009E2F55"/>
    <w:rsid w:val="009E45CE"/>
    <w:rsid w:val="009E555F"/>
    <w:rsid w:val="00A01B6E"/>
    <w:rsid w:val="00A0539E"/>
    <w:rsid w:val="00A309A6"/>
    <w:rsid w:val="00A43F52"/>
    <w:rsid w:val="00A54080"/>
    <w:rsid w:val="00A63EDD"/>
    <w:rsid w:val="00A73E6F"/>
    <w:rsid w:val="00A7614C"/>
    <w:rsid w:val="00A84E0C"/>
    <w:rsid w:val="00AA273A"/>
    <w:rsid w:val="00AB14EC"/>
    <w:rsid w:val="00AC5B63"/>
    <w:rsid w:val="00AE3C84"/>
    <w:rsid w:val="00AF04FF"/>
    <w:rsid w:val="00AF7DFE"/>
    <w:rsid w:val="00B0342A"/>
    <w:rsid w:val="00B30382"/>
    <w:rsid w:val="00B41BEF"/>
    <w:rsid w:val="00B47498"/>
    <w:rsid w:val="00B705DF"/>
    <w:rsid w:val="00B74869"/>
    <w:rsid w:val="00B81863"/>
    <w:rsid w:val="00B83516"/>
    <w:rsid w:val="00B865C3"/>
    <w:rsid w:val="00B97B04"/>
    <w:rsid w:val="00BA06C5"/>
    <w:rsid w:val="00BB2CC7"/>
    <w:rsid w:val="00BB47CA"/>
    <w:rsid w:val="00BC6AD4"/>
    <w:rsid w:val="00BD5840"/>
    <w:rsid w:val="00BE6556"/>
    <w:rsid w:val="00C10C6A"/>
    <w:rsid w:val="00C46870"/>
    <w:rsid w:val="00C865DE"/>
    <w:rsid w:val="00CA4EEB"/>
    <w:rsid w:val="00CC5952"/>
    <w:rsid w:val="00CD1029"/>
    <w:rsid w:val="00CD4F9D"/>
    <w:rsid w:val="00CE32C1"/>
    <w:rsid w:val="00CF12DE"/>
    <w:rsid w:val="00CF68D4"/>
    <w:rsid w:val="00D17702"/>
    <w:rsid w:val="00D2739C"/>
    <w:rsid w:val="00D31372"/>
    <w:rsid w:val="00D3556D"/>
    <w:rsid w:val="00D42F6B"/>
    <w:rsid w:val="00D54513"/>
    <w:rsid w:val="00D97946"/>
    <w:rsid w:val="00DA1DD7"/>
    <w:rsid w:val="00DA3BFA"/>
    <w:rsid w:val="00DC1BCF"/>
    <w:rsid w:val="00DE53B4"/>
    <w:rsid w:val="00DE6B12"/>
    <w:rsid w:val="00DF0783"/>
    <w:rsid w:val="00DF39C8"/>
    <w:rsid w:val="00E01541"/>
    <w:rsid w:val="00E12456"/>
    <w:rsid w:val="00E15693"/>
    <w:rsid w:val="00E423A0"/>
    <w:rsid w:val="00E449F2"/>
    <w:rsid w:val="00E45F6E"/>
    <w:rsid w:val="00E56893"/>
    <w:rsid w:val="00E56D9E"/>
    <w:rsid w:val="00E60CB6"/>
    <w:rsid w:val="00E77A66"/>
    <w:rsid w:val="00E84C5E"/>
    <w:rsid w:val="00E87B38"/>
    <w:rsid w:val="00EA0327"/>
    <w:rsid w:val="00EA5C08"/>
    <w:rsid w:val="00EB4A3A"/>
    <w:rsid w:val="00EC6B3C"/>
    <w:rsid w:val="00ED1193"/>
    <w:rsid w:val="00ED57D5"/>
    <w:rsid w:val="00EE0A3C"/>
    <w:rsid w:val="00EE4402"/>
    <w:rsid w:val="00EF2659"/>
    <w:rsid w:val="00EF53F1"/>
    <w:rsid w:val="00F20378"/>
    <w:rsid w:val="00F527BD"/>
    <w:rsid w:val="00F61959"/>
    <w:rsid w:val="00F66DB7"/>
    <w:rsid w:val="00F848B1"/>
    <w:rsid w:val="00FA01BE"/>
    <w:rsid w:val="00FA55D9"/>
    <w:rsid w:val="00FD0EF9"/>
    <w:rsid w:val="00FE3F28"/>
    <w:rsid w:val="00FE4A92"/>
    <w:rsid w:val="00FF0FDD"/>
    <w:rsid w:val="024C2AC3"/>
    <w:rsid w:val="0435251A"/>
    <w:rsid w:val="05310B0F"/>
    <w:rsid w:val="09600132"/>
    <w:rsid w:val="0B3028D1"/>
    <w:rsid w:val="111D1FCD"/>
    <w:rsid w:val="17072283"/>
    <w:rsid w:val="1F5E04E6"/>
    <w:rsid w:val="21E44B3F"/>
    <w:rsid w:val="2533553E"/>
    <w:rsid w:val="2D70691F"/>
    <w:rsid w:val="2E7779E1"/>
    <w:rsid w:val="39832739"/>
    <w:rsid w:val="3E527B98"/>
    <w:rsid w:val="3F8B5C61"/>
    <w:rsid w:val="429518B3"/>
    <w:rsid w:val="443C0D89"/>
    <w:rsid w:val="4C664551"/>
    <w:rsid w:val="4FB17AD3"/>
    <w:rsid w:val="51E00704"/>
    <w:rsid w:val="523D6D66"/>
    <w:rsid w:val="5309622B"/>
    <w:rsid w:val="54EE0126"/>
    <w:rsid w:val="55DC1798"/>
    <w:rsid w:val="595802AC"/>
    <w:rsid w:val="629138CE"/>
    <w:rsid w:val="6A7C10AF"/>
    <w:rsid w:val="6DEB39EE"/>
    <w:rsid w:val="71F5384E"/>
    <w:rsid w:val="7994015F"/>
    <w:rsid w:val="7E57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9719F"/>
  <w15:docId w15:val="{57B979FF-4331-4658-8A53-F3CF3FE8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4">
    <w:name w:val="纯文本 字符"/>
    <w:basedOn w:val="a0"/>
    <w:link w:val="a3"/>
    <w:qFormat/>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99"/>
    <w:rsid w:val="00F20378"/>
    <w:pPr>
      <w:ind w:firstLineChars="200" w:firstLine="420"/>
    </w:pPr>
  </w:style>
  <w:style w:type="paragraph" w:styleId="ab">
    <w:name w:val="Balloon Text"/>
    <w:basedOn w:val="a"/>
    <w:link w:val="ac"/>
    <w:uiPriority w:val="99"/>
    <w:semiHidden/>
    <w:unhideWhenUsed/>
    <w:rsid w:val="009066BF"/>
    <w:rPr>
      <w:sz w:val="18"/>
      <w:szCs w:val="18"/>
    </w:rPr>
  </w:style>
  <w:style w:type="character" w:customStyle="1" w:styleId="ac">
    <w:name w:val="批注框文本 字符"/>
    <w:basedOn w:val="a0"/>
    <w:link w:val="ab"/>
    <w:uiPriority w:val="99"/>
    <w:semiHidden/>
    <w:rsid w:val="009066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513">
      <w:bodyDiv w:val="1"/>
      <w:marLeft w:val="0"/>
      <w:marRight w:val="0"/>
      <w:marTop w:val="0"/>
      <w:marBottom w:val="0"/>
      <w:divBdr>
        <w:top w:val="none" w:sz="0" w:space="0" w:color="auto"/>
        <w:left w:val="none" w:sz="0" w:space="0" w:color="auto"/>
        <w:bottom w:val="none" w:sz="0" w:space="0" w:color="auto"/>
        <w:right w:val="none" w:sz="0" w:space="0" w:color="auto"/>
      </w:divBdr>
    </w:div>
    <w:div w:id="303313429">
      <w:bodyDiv w:val="1"/>
      <w:marLeft w:val="0"/>
      <w:marRight w:val="0"/>
      <w:marTop w:val="0"/>
      <w:marBottom w:val="0"/>
      <w:divBdr>
        <w:top w:val="none" w:sz="0" w:space="0" w:color="auto"/>
        <w:left w:val="none" w:sz="0" w:space="0" w:color="auto"/>
        <w:bottom w:val="none" w:sz="0" w:space="0" w:color="auto"/>
        <w:right w:val="none" w:sz="0" w:space="0" w:color="auto"/>
      </w:divBdr>
    </w:div>
    <w:div w:id="164207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CE4F7-83A0-499F-919F-C608E274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cp:lastModifiedBy>
  <cp:revision>24</cp:revision>
  <cp:lastPrinted>2024-06-25T02:17:00Z</cp:lastPrinted>
  <dcterms:created xsi:type="dcterms:W3CDTF">2024-06-24T07:56:00Z</dcterms:created>
  <dcterms:modified xsi:type="dcterms:W3CDTF">2024-06-25T06:57:00Z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