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唐山市住房公积金管理中心</w:t>
      </w:r>
    </w:p>
    <w:p>
      <w:pPr>
        <w:spacing w:line="600" w:lineRule="exact"/>
        <w:jc w:val="center"/>
        <w:rPr>
          <w:rFonts w:ascii="仿宋_GB2312" w:eastAsia="仿宋_GB2312"/>
          <w:color w:val="000000" w:themeColor="text1"/>
          <w:sz w:val="32"/>
          <w:szCs w:val="32"/>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关于2</w:t>
      </w:r>
      <w:r>
        <w:rPr>
          <w:rFonts w:ascii="方正小标宋简体" w:eastAsia="方正小标宋简体"/>
          <w:color w:val="000000" w:themeColor="text1"/>
          <w:sz w:val="44"/>
          <w:szCs w:val="44"/>
          <w14:textFill>
            <w14:solidFill>
              <w14:schemeClr w14:val="tx1"/>
            </w14:solidFill>
          </w14:textFill>
        </w:rPr>
        <w:t>024</w:t>
      </w:r>
      <w:r>
        <w:rPr>
          <w:rFonts w:hint="eastAsia" w:ascii="方正小标宋简体" w:eastAsia="方正小标宋简体"/>
          <w:color w:val="000000" w:themeColor="text1"/>
          <w:sz w:val="44"/>
          <w:szCs w:val="44"/>
          <w14:textFill>
            <w14:solidFill>
              <w14:schemeClr w14:val="tx1"/>
            </w14:solidFill>
          </w14:textFill>
        </w:rPr>
        <w:t>年度住房公积金缴存基数调整工作的通知</w:t>
      </w:r>
    </w:p>
    <w:p>
      <w:pPr>
        <w:spacing w:line="700" w:lineRule="exact"/>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唐公积金〔2024〕18号</w:t>
      </w:r>
    </w:p>
    <w:p>
      <w:pPr>
        <w:spacing w:line="700" w:lineRule="exact"/>
        <w:jc w:val="center"/>
        <w:rPr>
          <w:rFonts w:hint="eastAsia" w:ascii="仿宋_GB2312" w:hAnsi="宋体" w:eastAsia="仿宋_GB2312" w:cs="仿宋_GB2312"/>
          <w:sz w:val="32"/>
          <w:szCs w:val="32"/>
        </w:rPr>
      </w:pPr>
      <w:bookmarkStart w:id="0" w:name="_GoBack"/>
      <w:bookmarkEnd w:id="0"/>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各住房公积金缴存单位，各分中心、管理部：</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根据国务院《住房公积金管理条例》《河北省住房公积金归</w:t>
      </w:r>
      <w:r>
        <w:rPr>
          <w:rFonts w:hint="eastAsia" w:ascii="仿宋_GB2312" w:eastAsia="仿宋_GB2312"/>
          <w:color w:val="000000" w:themeColor="text1"/>
          <w:spacing w:val="-8"/>
          <w:sz w:val="32"/>
          <w:szCs w:val="32"/>
          <w14:textFill>
            <w14:solidFill>
              <w14:schemeClr w14:val="tx1"/>
            </w14:solidFill>
          </w14:textFill>
        </w:rPr>
        <w:t>集提取管理办法》《唐山市住房公积金管理办法》等文件规定，</w:t>
      </w:r>
      <w:r>
        <w:rPr>
          <w:rFonts w:hint="eastAsia" w:ascii="仿宋_GB2312" w:eastAsia="仿宋_GB2312"/>
          <w:color w:val="000000" w:themeColor="text1"/>
          <w:sz w:val="32"/>
          <w:szCs w:val="32"/>
          <w14:textFill>
            <w14:solidFill>
              <w14:schemeClr w14:val="tx1"/>
            </w14:solidFill>
          </w14:textFill>
        </w:rPr>
        <w:t>现就2</w:t>
      </w:r>
      <w:r>
        <w:rPr>
          <w:rFonts w:ascii="仿宋_GB2312" w:eastAsia="仿宋_GB2312"/>
          <w:color w:val="000000" w:themeColor="text1"/>
          <w:sz w:val="32"/>
          <w:szCs w:val="32"/>
          <w14:textFill>
            <w14:solidFill>
              <w14:schemeClr w14:val="tx1"/>
            </w14:solidFill>
          </w14:textFill>
        </w:rPr>
        <w:t>024</w:t>
      </w:r>
      <w:r>
        <w:rPr>
          <w:rFonts w:hint="eastAsia" w:ascii="仿宋_GB2312" w:eastAsia="仿宋_GB2312"/>
          <w:color w:val="000000" w:themeColor="text1"/>
          <w:sz w:val="32"/>
          <w:szCs w:val="32"/>
          <w14:textFill>
            <w14:solidFill>
              <w14:schemeClr w14:val="tx1"/>
            </w14:solidFill>
          </w14:textFill>
        </w:rPr>
        <w:t>年度（</w:t>
      </w:r>
      <w:r>
        <w:rPr>
          <w:rFonts w:hint="eastAsia" w:ascii="仿宋_GB2312" w:hAnsi="黑体" w:eastAsia="仿宋_GB2312"/>
          <w:color w:val="000000" w:themeColor="text1"/>
          <w:sz w:val="32"/>
          <w:szCs w:val="32"/>
          <w14:textFill>
            <w14:solidFill>
              <w14:schemeClr w14:val="tx1"/>
            </w14:solidFill>
          </w14:textFill>
        </w:rPr>
        <w:t>2024年7月1日至2025年6月30日</w:t>
      </w:r>
      <w:r>
        <w:rPr>
          <w:rFonts w:hint="eastAsia" w:ascii="仿宋_GB2312" w:eastAsia="仿宋_GB2312"/>
          <w:color w:val="000000" w:themeColor="text1"/>
          <w:sz w:val="32"/>
          <w:szCs w:val="32"/>
          <w14:textFill>
            <w14:solidFill>
              <w14:schemeClr w14:val="tx1"/>
            </w14:solidFill>
          </w14:textFill>
        </w:rPr>
        <w:t>）住房公积金缴存基数调整工作通知如下：</w:t>
      </w:r>
    </w:p>
    <w:p>
      <w:pPr>
        <w:spacing w:line="560" w:lineRule="exact"/>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一、调整对象范围</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此次基数调整对象:除国家机关、事业单位以外在唐山市住房公积金管理中心办理缴存登记的其他单位及其在职职工和灵活就业人员。</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2024年新</w:t>
      </w:r>
      <w:r>
        <w:rPr>
          <w:rFonts w:hint="eastAsia" w:ascii="仿宋_GB2312" w:eastAsia="仿宋_GB2312"/>
          <w:color w:val="000000" w:themeColor="text1"/>
          <w:sz w:val="32"/>
          <w:szCs w:val="32"/>
          <w14:textFill>
            <w14:solidFill>
              <w14:schemeClr w14:val="tx1"/>
            </w14:solidFill>
          </w14:textFill>
        </w:rPr>
        <w:t>开户单位、新</w:t>
      </w:r>
      <w:r>
        <w:rPr>
          <w:rFonts w:ascii="仿宋_GB2312" w:eastAsia="仿宋_GB2312"/>
          <w:color w:val="000000" w:themeColor="text1"/>
          <w:sz w:val="32"/>
          <w:szCs w:val="32"/>
          <w14:textFill>
            <w14:solidFill>
              <w14:schemeClr w14:val="tx1"/>
            </w14:solidFill>
          </w14:textFill>
        </w:rPr>
        <w:t>参加工作和新调入的职工</w:t>
      </w:r>
      <w:r>
        <w:rPr>
          <w:rFonts w:hint="eastAsia" w:ascii="仿宋_GB2312" w:eastAsia="仿宋_GB2312"/>
          <w:color w:val="000000" w:themeColor="text1"/>
          <w:sz w:val="32"/>
          <w:szCs w:val="32"/>
          <w14:textFill>
            <w14:solidFill>
              <w14:schemeClr w14:val="tx1"/>
            </w14:solidFill>
          </w14:textFill>
        </w:rPr>
        <w:t>本</w:t>
      </w:r>
      <w:r>
        <w:rPr>
          <w:rFonts w:ascii="仿宋_GB2312" w:eastAsia="仿宋_GB2312"/>
          <w:color w:val="000000" w:themeColor="text1"/>
          <w:sz w:val="32"/>
          <w:szCs w:val="32"/>
          <w14:textFill>
            <w14:solidFill>
              <w14:schemeClr w14:val="tx1"/>
            </w14:solidFill>
          </w14:textFill>
        </w:rPr>
        <w:t>年度缴存基数</w:t>
      </w:r>
      <w:r>
        <w:rPr>
          <w:rFonts w:hint="eastAsia" w:ascii="仿宋_GB2312" w:eastAsia="仿宋_GB2312"/>
          <w:color w:val="000000" w:themeColor="text1"/>
          <w:sz w:val="32"/>
          <w:szCs w:val="32"/>
          <w14:textFill>
            <w14:solidFill>
              <w14:schemeClr w14:val="tx1"/>
            </w14:solidFill>
          </w14:textFill>
        </w:rPr>
        <w:t>不作调整</w:t>
      </w:r>
      <w:r>
        <w:rPr>
          <w:rFonts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二、调整内容</w:t>
      </w:r>
    </w:p>
    <w:p>
      <w:pPr>
        <w:spacing w:line="560" w:lineRule="exact"/>
        <w:ind w:firstLine="643" w:firstLineChars="200"/>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(一)缴存基数上、下限</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hAnsi="宋体" w:eastAsia="仿宋_GB2312" w:cs="宋体"/>
          <w:color w:val="000000" w:themeColor="text1"/>
          <w:kern w:val="0"/>
          <w:sz w:val="32"/>
          <w:szCs w:val="32"/>
          <w14:textFill>
            <w14:solidFill>
              <w14:schemeClr w14:val="tx1"/>
            </w14:solidFill>
          </w14:textFill>
        </w:rPr>
        <w:t>1.</w:t>
      </w:r>
      <w:r>
        <w:rPr>
          <w:rFonts w:hint="eastAsia"/>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职工住房公积金缴存基数应当为职工本人上一年度（自然年度）月平均工资，计算住房公积金缴存基数的工资应当根据国家统计局关于工资总额组成的规定核定。按照2</w:t>
      </w:r>
      <w:r>
        <w:rPr>
          <w:rFonts w:ascii="仿宋_GB2312" w:hAnsi="宋体" w:eastAsia="仿宋_GB2312" w:cs="宋体"/>
          <w:color w:val="000000" w:themeColor="text1"/>
          <w:kern w:val="0"/>
          <w:sz w:val="32"/>
          <w:szCs w:val="32"/>
          <w14:textFill>
            <w14:solidFill>
              <w14:schemeClr w14:val="tx1"/>
            </w14:solidFill>
          </w14:textFill>
        </w:rPr>
        <w:t>023</w:t>
      </w:r>
      <w:r>
        <w:rPr>
          <w:rFonts w:hint="eastAsia" w:ascii="仿宋_GB2312" w:hAnsi="宋体" w:eastAsia="仿宋_GB2312" w:cs="宋体"/>
          <w:color w:val="000000" w:themeColor="text1"/>
          <w:kern w:val="0"/>
          <w:sz w:val="32"/>
          <w:szCs w:val="32"/>
          <w14:textFill>
            <w14:solidFill>
              <w14:schemeClr w14:val="tx1"/>
            </w14:solidFill>
          </w14:textFill>
        </w:rPr>
        <w:t>年唐山市城镇非私营单位就业人员平均工资测算，唐山2</w:t>
      </w:r>
      <w:r>
        <w:rPr>
          <w:rFonts w:ascii="仿宋_GB2312" w:hAnsi="宋体" w:eastAsia="仿宋_GB2312" w:cs="宋体"/>
          <w:color w:val="000000" w:themeColor="text1"/>
          <w:kern w:val="0"/>
          <w:sz w:val="32"/>
          <w:szCs w:val="32"/>
          <w14:textFill>
            <w14:solidFill>
              <w14:schemeClr w14:val="tx1"/>
            </w14:solidFill>
          </w14:textFill>
        </w:rPr>
        <w:t>024</w:t>
      </w:r>
      <w:r>
        <w:rPr>
          <w:rFonts w:hint="eastAsia" w:ascii="仿宋_GB2312" w:hAnsi="宋体" w:eastAsia="仿宋_GB2312" w:cs="宋体"/>
          <w:color w:val="000000" w:themeColor="text1"/>
          <w:kern w:val="0"/>
          <w:sz w:val="32"/>
          <w:szCs w:val="32"/>
          <w14:textFill>
            <w14:solidFill>
              <w14:schemeClr w14:val="tx1"/>
            </w14:solidFill>
          </w14:textFill>
        </w:rPr>
        <w:t>年度职工及灵活就业人员住房公积金缴存基数上限为</w:t>
      </w:r>
      <w:r>
        <w:rPr>
          <w:rFonts w:ascii="仿宋_GB2312" w:hAnsi="宋体" w:eastAsia="仿宋_GB2312" w:cs="宋体"/>
          <w:color w:val="000000" w:themeColor="text1"/>
          <w:kern w:val="0"/>
          <w:sz w:val="32"/>
          <w:szCs w:val="32"/>
          <w14:textFill>
            <w14:solidFill>
              <w14:schemeClr w14:val="tx1"/>
            </w14:solidFill>
          </w14:textFill>
        </w:rPr>
        <w:t>23862</w:t>
      </w:r>
      <w:r>
        <w:rPr>
          <w:rFonts w:hint="eastAsia" w:ascii="仿宋_GB2312" w:hAnsi="宋体" w:eastAsia="仿宋_GB2312" w:cs="宋体"/>
          <w:color w:val="000000" w:themeColor="text1"/>
          <w:kern w:val="0"/>
          <w:sz w:val="32"/>
          <w:szCs w:val="32"/>
          <w14:textFill>
            <w14:solidFill>
              <w14:schemeClr w14:val="tx1"/>
            </w14:solidFill>
          </w14:textFill>
        </w:rPr>
        <w:t>元；缴存基数下限为唐山现行</w:t>
      </w:r>
      <w:r>
        <w:rPr>
          <w:rFonts w:hint="eastAsia" w:ascii="仿宋_GB2312" w:eastAsia="仿宋_GB2312"/>
          <w:color w:val="000000" w:themeColor="text1"/>
          <w:sz w:val="32"/>
          <w:szCs w:val="32"/>
          <w14:textFill>
            <w14:solidFill>
              <w14:schemeClr w14:val="tx1"/>
            </w14:solidFill>
          </w14:textFill>
        </w:rPr>
        <w:t>最低工资标准2200元。职工月平均工资低于上述缴存基数上限、高于下限的，住房公积金缴存基数宜与其社保缴费基数一致；职工月平均工资低于缴存基数下限的，按下限2</w:t>
      </w:r>
      <w:r>
        <w:rPr>
          <w:rFonts w:ascii="仿宋_GB2312" w:eastAsia="仿宋_GB2312"/>
          <w:color w:val="000000" w:themeColor="text1"/>
          <w:sz w:val="32"/>
          <w:szCs w:val="32"/>
          <w14:textFill>
            <w14:solidFill>
              <w14:schemeClr w14:val="tx1"/>
            </w14:solidFill>
          </w14:textFill>
        </w:rPr>
        <w:t>200</w:t>
      </w:r>
      <w:r>
        <w:rPr>
          <w:rFonts w:hint="eastAsia" w:ascii="仿宋_GB2312" w:eastAsia="仿宋_GB2312"/>
          <w:color w:val="000000" w:themeColor="text1"/>
          <w:sz w:val="32"/>
          <w:szCs w:val="32"/>
          <w14:textFill>
            <w14:solidFill>
              <w14:schemeClr w14:val="tx1"/>
            </w14:solidFill>
          </w14:textFill>
        </w:rPr>
        <w:t>元执行。最低工资标准</w:t>
      </w:r>
      <w:r>
        <w:rPr>
          <w:rFonts w:ascii="仿宋_GB2312" w:eastAsia="仿宋_GB2312"/>
          <w:color w:val="000000" w:themeColor="text1"/>
          <w:sz w:val="32"/>
          <w:szCs w:val="32"/>
          <w14:textFill>
            <w14:solidFill>
              <w14:schemeClr w14:val="tx1"/>
            </w14:solidFill>
          </w14:textFill>
        </w:rPr>
        <w:t>如遇调整，按有关部门公布的最低工资标准执行。</w:t>
      </w:r>
    </w:p>
    <w:p>
      <w:pPr>
        <w:pStyle w:val="2"/>
        <w:spacing w:line="560" w:lineRule="exact"/>
        <w:ind w:firstLine="640" w:firstLineChars="200"/>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spacing w:val="-8"/>
          <w:kern w:val="0"/>
          <w:sz w:val="32"/>
          <w:szCs w:val="32"/>
          <w14:textFill>
            <w14:solidFill>
              <w14:schemeClr w14:val="tx1"/>
            </w14:solidFill>
          </w14:textFill>
        </w:rPr>
        <w:t>对入驻唐山的京津企业已执行北京、</w:t>
      </w:r>
      <w:r>
        <w:rPr>
          <w:rFonts w:hint="eastAsia" w:eastAsia="仿宋_GB2312" w:cs="宋体" w:asciiTheme="minorHAnsi" w:hAnsiTheme="minorHAnsi"/>
          <w:color w:val="000000" w:themeColor="text1"/>
          <w:spacing w:val="-8"/>
          <w:kern w:val="0"/>
          <w:sz w:val="32"/>
          <w:szCs w:val="32"/>
          <w14:textFill>
            <w14:solidFill>
              <w14:schemeClr w14:val="tx1"/>
            </w14:solidFill>
          </w14:textFill>
        </w:rPr>
        <w:t>天津</w:t>
      </w:r>
      <w:r>
        <w:rPr>
          <w:rFonts w:hint="eastAsia" w:ascii="仿宋_GB2312" w:hAnsi="宋体" w:eastAsia="仿宋_GB2312" w:cs="宋体"/>
          <w:color w:val="000000" w:themeColor="text1"/>
          <w:spacing w:val="-8"/>
          <w:kern w:val="0"/>
          <w:sz w:val="32"/>
          <w:szCs w:val="32"/>
          <w14:textFill>
            <w14:solidFill>
              <w14:schemeClr w14:val="tx1"/>
            </w14:solidFill>
          </w14:textFill>
        </w:rPr>
        <w:t>缴存政策的单位职工，以北京、天津</w:t>
      </w:r>
      <w:r>
        <w:rPr>
          <w:rFonts w:ascii="仿宋_GB2312" w:hAnsi="宋体" w:eastAsia="仿宋_GB2312" w:cs="宋体"/>
          <w:color w:val="000000" w:themeColor="text1"/>
          <w:spacing w:val="-8"/>
          <w:kern w:val="0"/>
          <w:sz w:val="32"/>
          <w:szCs w:val="32"/>
          <w14:textFill>
            <w14:solidFill>
              <w14:schemeClr w14:val="tx1"/>
            </w14:solidFill>
          </w14:textFill>
        </w:rPr>
        <w:t>住房公积金管理中心公布的</w:t>
      </w:r>
      <w:r>
        <w:rPr>
          <w:rFonts w:hint="eastAsia" w:ascii="仿宋_GB2312" w:hAnsi="宋体" w:eastAsia="仿宋_GB2312" w:cs="宋体"/>
          <w:color w:val="000000" w:themeColor="text1"/>
          <w:spacing w:val="-8"/>
          <w:kern w:val="0"/>
          <w:sz w:val="32"/>
          <w:szCs w:val="32"/>
          <w14:textFill>
            <w14:solidFill>
              <w14:schemeClr w14:val="tx1"/>
            </w14:solidFill>
          </w14:textFill>
        </w:rPr>
        <w:t>缴存基数限额</w:t>
      </w:r>
      <w:r>
        <w:rPr>
          <w:rFonts w:ascii="仿宋_GB2312" w:hAnsi="宋体" w:eastAsia="仿宋_GB2312" w:cs="宋体"/>
          <w:color w:val="000000" w:themeColor="text1"/>
          <w:spacing w:val="-8"/>
          <w:kern w:val="0"/>
          <w:sz w:val="32"/>
          <w:szCs w:val="32"/>
          <w14:textFill>
            <w14:solidFill>
              <w14:schemeClr w14:val="tx1"/>
            </w14:solidFill>
          </w14:textFill>
        </w:rPr>
        <w:t>为准</w:t>
      </w:r>
      <w:r>
        <w:rPr>
          <w:rFonts w:hint="eastAsia" w:ascii="仿宋_GB2312" w:hAnsi="宋体" w:eastAsia="仿宋_GB2312" w:cs="宋体"/>
          <w:color w:val="000000" w:themeColor="text1"/>
          <w:spacing w:val="-8"/>
          <w:kern w:val="0"/>
          <w:sz w:val="32"/>
          <w:szCs w:val="32"/>
          <w14:textFill>
            <w14:solidFill>
              <w14:schemeClr w14:val="tx1"/>
            </w14:solidFill>
          </w14:textFill>
        </w:rPr>
        <w:t>。</w:t>
      </w:r>
    </w:p>
    <w:p>
      <w:pPr>
        <w:spacing w:line="560" w:lineRule="exact"/>
        <w:ind w:firstLine="643" w:firstLineChars="200"/>
        <w:rPr>
          <w:rFonts w:ascii="仿宋_GB2312" w:hAnsi="黑体" w:eastAsia="仿宋_GB2312"/>
          <w:sz w:val="32"/>
          <w:szCs w:val="32"/>
        </w:rPr>
      </w:pPr>
      <w:r>
        <w:rPr>
          <w:rFonts w:hint="eastAsia" w:ascii="楷体_GB2312" w:hAnsi="宋体" w:eastAsia="楷体_GB2312" w:cs="宋体"/>
          <w:b/>
          <w:color w:val="000000"/>
          <w:kern w:val="0"/>
          <w:sz w:val="32"/>
          <w:szCs w:val="32"/>
        </w:rPr>
        <w:t>(二)月缴存额的计算</w:t>
      </w:r>
    </w:p>
    <w:p>
      <w:pPr>
        <w:pStyle w:val="2"/>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职工住房公积金月缴存额包括单位缴存部分和职工缴存部分，分别为职工缴存基数乘以单位住房公积金缴存比例和职工住房公积金缴存比例，单位缴存部分和职工缴存部分应分别实行以元为单位，元以下四舍五入。</w:t>
      </w:r>
    </w:p>
    <w:p>
      <w:pPr>
        <w:pStyle w:val="2"/>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灵活就业人员住房公积金月缴存额等于灵活就业人员缴存基数乘以缴存比例，以元为单位，元以下四舍五入。</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三、调整与执行时间</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调整后的缴存基数从</w:t>
      </w:r>
      <w:r>
        <w:rPr>
          <w:rFonts w:ascii="仿宋_GB2312" w:hAnsi="黑体" w:eastAsia="仿宋_GB2312"/>
          <w:color w:val="000000" w:themeColor="text1"/>
          <w:sz w:val="32"/>
          <w:szCs w:val="32"/>
          <w14:textFill>
            <w14:solidFill>
              <w14:schemeClr w14:val="tx1"/>
            </w14:solidFill>
          </w14:textFill>
        </w:rPr>
        <w:t>2024年7月开始执行</w:t>
      </w:r>
      <w:r>
        <w:rPr>
          <w:rFonts w:hint="eastAsia" w:ascii="仿宋_GB2312" w:hAnsi="黑体"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各单位</w:t>
      </w:r>
      <w:r>
        <w:rPr>
          <w:rFonts w:hint="eastAsia" w:ascii="仿宋_GB2312" w:hAnsi="黑体" w:eastAsia="仿宋_GB2312"/>
          <w:color w:val="000000" w:themeColor="text1"/>
          <w:sz w:val="32"/>
          <w:szCs w:val="32"/>
          <w14:textFill>
            <w14:solidFill>
              <w14:schemeClr w14:val="tx1"/>
            </w14:solidFill>
          </w14:textFill>
        </w:rPr>
        <w:t>应</w:t>
      </w:r>
      <w:r>
        <w:rPr>
          <w:rFonts w:ascii="仿宋_GB2312" w:hAnsi="黑体" w:eastAsia="仿宋_GB2312"/>
          <w:color w:val="000000" w:themeColor="text1"/>
          <w:sz w:val="32"/>
          <w:szCs w:val="32"/>
          <w14:textFill>
            <w14:solidFill>
              <w14:schemeClr w14:val="tx1"/>
            </w14:solidFill>
          </w14:textFill>
        </w:rPr>
        <w:t>在</w:t>
      </w:r>
      <w:r>
        <w:rPr>
          <w:rFonts w:hint="eastAsia" w:ascii="仿宋_GB2312" w:hAnsi="黑体" w:eastAsia="仿宋_GB2312"/>
          <w:color w:val="000000" w:themeColor="text1"/>
          <w:sz w:val="32"/>
          <w:szCs w:val="32"/>
          <w14:textFill>
            <w14:solidFill>
              <w14:schemeClr w14:val="tx1"/>
            </w14:solidFill>
          </w14:textFill>
        </w:rPr>
        <w:t>2</w:t>
      </w:r>
      <w:r>
        <w:rPr>
          <w:rFonts w:ascii="仿宋_GB2312" w:hAnsi="黑体" w:eastAsia="仿宋_GB2312"/>
          <w:color w:val="000000" w:themeColor="text1"/>
          <w:sz w:val="32"/>
          <w:szCs w:val="32"/>
          <w14:textFill>
            <w14:solidFill>
              <w14:schemeClr w14:val="tx1"/>
            </w14:solidFill>
          </w14:textFill>
        </w:rPr>
        <w:t>024</w:t>
      </w:r>
      <w:r>
        <w:rPr>
          <w:rFonts w:hint="eastAsia" w:ascii="仿宋_GB2312" w:hAnsi="黑体" w:eastAsia="仿宋_GB2312"/>
          <w:color w:val="000000" w:themeColor="text1"/>
          <w:sz w:val="32"/>
          <w:szCs w:val="32"/>
          <w14:textFill>
            <w14:solidFill>
              <w14:schemeClr w14:val="tx1"/>
            </w14:solidFill>
          </w14:textFill>
        </w:rPr>
        <w:t>年</w:t>
      </w:r>
      <w:r>
        <w:rPr>
          <w:rFonts w:ascii="仿宋_GB2312" w:hAnsi="黑体" w:eastAsia="仿宋_GB2312"/>
          <w:color w:val="000000" w:themeColor="text1"/>
          <w:sz w:val="32"/>
          <w:szCs w:val="32"/>
          <w14:textFill>
            <w14:solidFill>
              <w14:schemeClr w14:val="tx1"/>
            </w14:solidFill>
          </w14:textFill>
        </w:rPr>
        <w:t>8月31日前完成</w:t>
      </w:r>
      <w:r>
        <w:rPr>
          <w:rFonts w:hint="eastAsia" w:ascii="仿宋_GB2312" w:hAnsi="黑体" w:eastAsia="仿宋_GB2312"/>
          <w:color w:val="000000" w:themeColor="text1"/>
          <w:sz w:val="32"/>
          <w:szCs w:val="32"/>
          <w14:textFill>
            <w14:solidFill>
              <w14:schemeClr w14:val="tx1"/>
            </w14:solidFill>
          </w14:textFill>
        </w:rPr>
        <w:t>缴存</w:t>
      </w:r>
      <w:r>
        <w:rPr>
          <w:rFonts w:ascii="仿宋_GB2312" w:hAnsi="黑体" w:eastAsia="仿宋_GB2312"/>
          <w:color w:val="000000" w:themeColor="text1"/>
          <w:sz w:val="32"/>
          <w:szCs w:val="32"/>
          <w14:textFill>
            <w14:solidFill>
              <w14:schemeClr w14:val="tx1"/>
            </w14:solidFill>
          </w14:textFill>
        </w:rPr>
        <w:t>基数调整工作。因特殊情况延迟调整的应从2024年7月开始补缴。</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灵活就业人员应在2</w:t>
      </w:r>
      <w:r>
        <w:rPr>
          <w:rFonts w:ascii="仿宋_GB2312" w:hAnsi="黑体" w:eastAsia="仿宋_GB2312"/>
          <w:color w:val="000000" w:themeColor="text1"/>
          <w:sz w:val="32"/>
          <w:szCs w:val="32"/>
          <w14:textFill>
            <w14:solidFill>
              <w14:schemeClr w14:val="tx1"/>
            </w14:solidFill>
          </w14:textFill>
        </w:rPr>
        <w:t>024</w:t>
      </w:r>
      <w:r>
        <w:rPr>
          <w:rFonts w:hint="eastAsia" w:ascii="仿宋_GB2312" w:hAnsi="黑体" w:eastAsia="仿宋_GB2312"/>
          <w:color w:val="000000" w:themeColor="text1"/>
          <w:sz w:val="32"/>
          <w:szCs w:val="32"/>
          <w14:textFill>
            <w14:solidFill>
              <w14:schemeClr w14:val="tx1"/>
            </w14:solidFill>
          </w14:textFill>
        </w:rPr>
        <w:t>年7月1日至7月1</w:t>
      </w:r>
      <w:r>
        <w:rPr>
          <w:rFonts w:ascii="仿宋_GB2312" w:hAnsi="黑体" w:eastAsia="仿宋_GB2312"/>
          <w:color w:val="000000" w:themeColor="text1"/>
          <w:sz w:val="32"/>
          <w:szCs w:val="32"/>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日期间完成缴存基数的调整工作。</w:t>
      </w:r>
    </w:p>
    <w:p>
      <w:pPr>
        <w:pStyle w:val="2"/>
        <w:spacing w:line="560" w:lineRule="exact"/>
        <w:ind w:firstLine="640" w:firstLineChars="200"/>
        <w:rPr>
          <w:rFonts w:ascii="黑体" w:hAnsi="黑体" w:eastAsia="黑体" w:cstheme="minorBidi"/>
          <w:color w:val="000000" w:themeColor="text1"/>
          <w:kern w:val="0"/>
          <w:sz w:val="32"/>
          <w:szCs w:val="32"/>
          <w14:textFill>
            <w14:solidFill>
              <w14:schemeClr w14:val="tx1"/>
            </w14:solidFill>
          </w14:textFill>
        </w:rPr>
      </w:pPr>
      <w:r>
        <w:rPr>
          <w:rFonts w:hint="eastAsia" w:ascii="黑体" w:hAnsi="黑体" w:eastAsia="黑体" w:cstheme="minorBidi"/>
          <w:color w:val="000000" w:themeColor="text1"/>
          <w:kern w:val="0"/>
          <w:sz w:val="32"/>
          <w:szCs w:val="32"/>
          <w14:textFill>
            <w14:solidFill>
              <w14:schemeClr w14:val="tx1"/>
            </w14:solidFill>
          </w14:textFill>
        </w:rPr>
        <w:t>四、办理渠道</w:t>
      </w:r>
    </w:p>
    <w:p>
      <w:pPr>
        <w:pStyle w:val="2"/>
        <w:spacing w:line="560" w:lineRule="exact"/>
        <w:ind w:firstLine="643"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(一)柜面办理。</w:t>
      </w:r>
      <w:r>
        <w:rPr>
          <w:rFonts w:ascii="仿宋_GB2312" w:hAnsi="宋体" w:eastAsia="仿宋_GB2312" w:cs="宋体"/>
          <w:color w:val="000000" w:themeColor="text1"/>
          <w:kern w:val="0"/>
          <w:sz w:val="32"/>
          <w:szCs w:val="32"/>
          <w14:textFill>
            <w14:solidFill>
              <w14:schemeClr w14:val="tx1"/>
            </w14:solidFill>
          </w14:textFill>
        </w:rPr>
        <w:t>各单位</w:t>
      </w:r>
      <w:r>
        <w:rPr>
          <w:rFonts w:hint="eastAsia" w:ascii="仿宋_GB2312" w:hAnsi="宋体" w:eastAsia="仿宋_GB2312" w:cs="宋体"/>
          <w:color w:val="000000" w:themeColor="text1"/>
          <w:kern w:val="0"/>
          <w:sz w:val="32"/>
          <w:szCs w:val="32"/>
          <w14:textFill>
            <w14:solidFill>
              <w14:schemeClr w14:val="tx1"/>
            </w14:solidFill>
          </w14:textFill>
        </w:rPr>
        <w:t>需</w:t>
      </w:r>
      <w:r>
        <w:rPr>
          <w:rFonts w:ascii="仿宋_GB2312" w:hAnsi="宋体" w:eastAsia="仿宋_GB2312" w:cs="宋体"/>
          <w:color w:val="000000" w:themeColor="text1"/>
          <w:kern w:val="0"/>
          <w:sz w:val="32"/>
          <w:szCs w:val="32"/>
          <w14:textFill>
            <w14:solidFill>
              <w14:schemeClr w14:val="tx1"/>
            </w14:solidFill>
          </w14:textFill>
        </w:rPr>
        <w:t>到本单位</w:t>
      </w:r>
      <w:r>
        <w:rPr>
          <w:rFonts w:hint="eastAsia" w:ascii="仿宋_GB2312" w:hAnsi="宋体" w:eastAsia="仿宋_GB2312" w:cs="宋体"/>
          <w:color w:val="000000" w:themeColor="text1"/>
          <w:kern w:val="0"/>
          <w:sz w:val="32"/>
          <w:szCs w:val="32"/>
          <w14:textFill>
            <w14:solidFill>
              <w14:schemeClr w14:val="tx1"/>
            </w14:solidFill>
          </w14:textFill>
        </w:rPr>
        <w:t>所属</w:t>
      </w:r>
      <w:r>
        <w:rPr>
          <w:rFonts w:ascii="仿宋_GB2312" w:hAnsi="宋体" w:eastAsia="仿宋_GB2312" w:cs="宋体"/>
          <w:color w:val="000000" w:themeColor="text1"/>
          <w:kern w:val="0"/>
          <w:sz w:val="32"/>
          <w:szCs w:val="32"/>
          <w14:textFill>
            <w14:solidFill>
              <w14:schemeClr w14:val="tx1"/>
            </w14:solidFill>
          </w14:textFill>
        </w:rPr>
        <w:t>的</w:t>
      </w:r>
      <w:r>
        <w:rPr>
          <w:rFonts w:hint="eastAsia" w:ascii="仿宋_GB2312" w:hAnsi="宋体" w:eastAsia="仿宋_GB2312" w:cs="宋体"/>
          <w:color w:val="000000" w:themeColor="text1"/>
          <w:kern w:val="0"/>
          <w:sz w:val="32"/>
          <w:szCs w:val="32"/>
          <w14:textFill>
            <w14:solidFill>
              <w14:schemeClr w14:val="tx1"/>
            </w14:solidFill>
          </w14:textFill>
        </w:rPr>
        <w:t>分中心、管理部营业网点办理</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单位需填报《缴存基数变更清册》，提交本单位的《社会保险单位参保证明》，调整人数较多的应同时提供变更清册的</w:t>
      </w:r>
      <w:r>
        <w:rPr>
          <w:rFonts w:ascii="仿宋_GB2312" w:hAnsi="宋体" w:eastAsia="仿宋_GB2312" w:cs="宋体"/>
          <w:color w:val="000000" w:themeColor="text1"/>
          <w:kern w:val="0"/>
          <w:sz w:val="32"/>
          <w:szCs w:val="32"/>
          <w14:textFill>
            <w14:solidFill>
              <w14:schemeClr w14:val="tx1"/>
            </w14:solidFill>
          </w14:textFill>
        </w:rPr>
        <w:t>Excel电子表</w:t>
      </w:r>
      <w:r>
        <w:rPr>
          <w:rFonts w:hint="eastAsia" w:ascii="仿宋_GB2312" w:hAnsi="宋体" w:eastAsia="仿宋_GB2312" w:cs="宋体"/>
          <w:color w:val="000000" w:themeColor="text1"/>
          <w:kern w:val="0"/>
          <w:sz w:val="32"/>
          <w:szCs w:val="32"/>
          <w14:textFill>
            <w14:solidFill>
              <w14:schemeClr w14:val="tx1"/>
            </w14:solidFill>
          </w14:textFill>
        </w:rPr>
        <w:t>。灵活就业人员可就近到任一家分中心、管理部（贷款中心除外）营业网点办理。</w:t>
      </w:r>
    </w:p>
    <w:p>
      <w:pPr>
        <w:pStyle w:val="2"/>
        <w:spacing w:line="560" w:lineRule="exact"/>
        <w:ind w:firstLine="643"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(二)网上办理。</w:t>
      </w:r>
      <w:r>
        <w:rPr>
          <w:rFonts w:hint="eastAsia" w:ascii="仿宋_GB2312" w:hAnsi="宋体" w:eastAsia="仿宋_GB2312" w:cs="宋体"/>
          <w:color w:val="000000" w:themeColor="text1"/>
          <w:kern w:val="0"/>
          <w:sz w:val="32"/>
          <w:szCs w:val="32"/>
          <w14:textFill>
            <w14:solidFill>
              <w14:schemeClr w14:val="tx1"/>
            </w14:solidFill>
          </w14:textFill>
        </w:rPr>
        <w:t>已开通住房公积金网上办理业务的单位，可通过网上业务大厅（网址：</w:t>
      </w:r>
      <w:r>
        <w:rPr>
          <w:rFonts w:ascii="仿宋_GB2312" w:hAnsi="宋体" w:eastAsia="仿宋_GB2312" w:cs="宋体"/>
          <w:color w:val="000000" w:themeColor="text1"/>
          <w:kern w:val="0"/>
          <w:sz w:val="32"/>
          <w:szCs w:val="32"/>
          <w14:textFill>
            <w14:solidFill>
              <w14:schemeClr w14:val="tx1"/>
            </w14:solidFill>
          </w14:textFill>
        </w:rPr>
        <w:t>https://tsgjj.com）</w:t>
      </w:r>
      <w:r>
        <w:rPr>
          <w:rFonts w:hint="eastAsia" w:ascii="仿宋_GB2312" w:hAnsi="宋体" w:eastAsia="仿宋_GB2312" w:cs="宋体"/>
          <w:color w:val="000000" w:themeColor="text1"/>
          <w:kern w:val="0"/>
          <w:sz w:val="32"/>
          <w:szCs w:val="32"/>
          <w14:textFill>
            <w14:solidFill>
              <w14:schemeClr w14:val="tx1"/>
            </w14:solidFill>
          </w14:textFill>
        </w:rPr>
        <w:t>自助办理。灵活就业人员可通过网上业务大厅或微信公众号“唐山公积金”自助办理。</w:t>
      </w:r>
    </w:p>
    <w:p>
      <w:pPr>
        <w:pStyle w:val="2"/>
        <w:spacing w:line="560" w:lineRule="exact"/>
        <w:ind w:firstLine="640" w:firstLineChars="200"/>
        <w:rPr>
          <w:rFonts w:ascii="黑体" w:hAnsi="黑体" w:eastAsia="黑体" w:cstheme="minorBidi"/>
          <w:color w:val="000000" w:themeColor="text1"/>
          <w:kern w:val="0"/>
          <w:sz w:val="32"/>
          <w:szCs w:val="32"/>
          <w14:textFill>
            <w14:solidFill>
              <w14:schemeClr w14:val="tx1"/>
            </w14:solidFill>
          </w14:textFill>
        </w:rPr>
      </w:pPr>
      <w:r>
        <w:rPr>
          <w:rFonts w:hint="eastAsia" w:ascii="黑体" w:hAnsi="黑体" w:eastAsia="黑体" w:cstheme="minorBidi"/>
          <w:color w:val="000000" w:themeColor="text1"/>
          <w:kern w:val="0"/>
          <w:sz w:val="32"/>
          <w:szCs w:val="32"/>
          <w14:textFill>
            <w14:solidFill>
              <w14:schemeClr w14:val="tx1"/>
            </w14:solidFill>
          </w14:textFill>
        </w:rPr>
        <w:t>五、有关事项</w:t>
      </w:r>
    </w:p>
    <w:p>
      <w:pPr>
        <w:pStyle w:val="2"/>
        <w:spacing w:line="560" w:lineRule="exact"/>
        <w:ind w:firstLine="643"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color w:val="000000" w:themeColor="text1"/>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国家机关、事业单位及其在职职工缴存基数调整工作按照《唐山市财政局唐山市住房公积金管理中心关于规范机关事业单位住房公积金缴存基数的通知》（唐财综〔</w:t>
      </w:r>
      <w:r>
        <w:rPr>
          <w:rFonts w:ascii="仿宋_GB2312" w:hAnsi="宋体" w:eastAsia="仿宋_GB2312" w:cs="宋体"/>
          <w:color w:val="000000" w:themeColor="text1"/>
          <w:kern w:val="0"/>
          <w:sz w:val="32"/>
          <w:szCs w:val="32"/>
          <w14:textFill>
            <w14:solidFill>
              <w14:schemeClr w14:val="tx1"/>
            </w14:solidFill>
          </w14:textFill>
        </w:rPr>
        <w:t>2023〕14号）文件规定执行。</w:t>
      </w:r>
    </w:p>
    <w:p>
      <w:pPr>
        <w:pStyle w:val="2"/>
        <w:spacing w:line="560" w:lineRule="exact"/>
        <w:ind w:firstLine="643"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hAnsi="宋体" w:eastAsia="仿宋_GB2312" w:cs="宋体"/>
          <w:color w:val="000000" w:themeColor="text1"/>
          <w:kern w:val="0"/>
          <w:sz w:val="32"/>
          <w:szCs w:val="32"/>
          <w14:textFill>
            <w14:solidFill>
              <w14:schemeClr w14:val="tx1"/>
            </w14:solidFill>
          </w14:textFill>
        </w:rPr>
        <w:t>申请调整前，单位的住房公积金缴存月份应至2</w:t>
      </w:r>
      <w:r>
        <w:rPr>
          <w:rFonts w:ascii="仿宋_GB2312" w:hAnsi="宋体" w:eastAsia="仿宋_GB2312" w:cs="宋体"/>
          <w:color w:val="000000" w:themeColor="text1"/>
          <w:kern w:val="0"/>
          <w:sz w:val="32"/>
          <w:szCs w:val="32"/>
          <w14:textFill>
            <w14:solidFill>
              <w14:schemeClr w14:val="tx1"/>
            </w14:solidFill>
          </w14:textFill>
        </w:rPr>
        <w:t>024</w:t>
      </w:r>
      <w:r>
        <w:rPr>
          <w:rFonts w:hint="eastAsia" w:ascii="仿宋_GB2312" w:hAnsi="宋体" w:eastAsia="仿宋_GB2312" w:cs="宋体"/>
          <w:color w:val="000000" w:themeColor="text1"/>
          <w:kern w:val="0"/>
          <w:sz w:val="32"/>
          <w:szCs w:val="32"/>
          <w14:textFill>
            <w14:solidFill>
              <w14:schemeClr w14:val="tx1"/>
            </w14:solidFill>
          </w14:textFill>
        </w:rPr>
        <w:t>年6月。单位应于缴纳</w:t>
      </w:r>
      <w:r>
        <w:rPr>
          <w:rFonts w:ascii="仿宋_GB2312" w:hAnsi="宋体" w:eastAsia="仿宋_GB2312" w:cs="宋体"/>
          <w:color w:val="000000" w:themeColor="text1"/>
          <w:kern w:val="0"/>
          <w:sz w:val="32"/>
          <w:szCs w:val="32"/>
          <w14:textFill>
            <w14:solidFill>
              <w14:schemeClr w14:val="tx1"/>
            </w14:solidFill>
          </w14:textFill>
        </w:rPr>
        <w:t>2024年7月份住房公积金</w:t>
      </w:r>
      <w:r>
        <w:rPr>
          <w:rFonts w:hint="eastAsia" w:ascii="仿宋_GB2312" w:hAnsi="宋体" w:eastAsia="仿宋_GB2312" w:cs="宋体"/>
          <w:color w:val="000000" w:themeColor="text1"/>
          <w:kern w:val="0"/>
          <w:sz w:val="32"/>
          <w:szCs w:val="32"/>
          <w14:textFill>
            <w14:solidFill>
              <w14:schemeClr w14:val="tx1"/>
            </w14:solidFill>
          </w14:textFill>
        </w:rPr>
        <w:t>时</w:t>
      </w:r>
      <w:r>
        <w:rPr>
          <w:rFonts w:ascii="仿宋_GB2312" w:hAnsi="宋体" w:eastAsia="仿宋_GB2312" w:cs="宋体"/>
          <w:color w:val="000000" w:themeColor="text1"/>
          <w:kern w:val="0"/>
          <w:sz w:val="32"/>
          <w:szCs w:val="32"/>
          <w14:textFill>
            <w14:solidFill>
              <w14:schemeClr w14:val="tx1"/>
            </w14:solidFill>
          </w14:textFill>
        </w:rPr>
        <w:t>办理缴存基数调整业务。</w:t>
      </w:r>
    </w:p>
    <w:p>
      <w:pPr>
        <w:pStyle w:val="2"/>
        <w:spacing w:line="560" w:lineRule="exact"/>
        <w:ind w:firstLine="643"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ascii="仿宋_GB2312" w:hAnsi="宋体" w:eastAsia="仿宋_GB2312" w:cs="宋体"/>
          <w:color w:val="000000" w:themeColor="text1"/>
          <w:kern w:val="0"/>
          <w:sz w:val="32"/>
          <w:szCs w:val="32"/>
          <w14:textFill>
            <w14:solidFill>
              <w14:schemeClr w14:val="tx1"/>
            </w14:solidFill>
          </w14:textFill>
        </w:rPr>
        <w:t>各单位应核对</w:t>
      </w:r>
      <w:r>
        <w:rPr>
          <w:rFonts w:hint="eastAsia" w:ascii="仿宋_GB2312" w:hAnsi="宋体" w:eastAsia="仿宋_GB2312" w:cs="宋体"/>
          <w:color w:val="000000" w:themeColor="text1"/>
          <w:kern w:val="0"/>
          <w:sz w:val="32"/>
          <w:szCs w:val="32"/>
          <w14:textFill>
            <w14:solidFill>
              <w14:schemeClr w14:val="tx1"/>
            </w14:solidFill>
          </w14:textFill>
        </w:rPr>
        <w:t>本单位登记的缴存</w:t>
      </w:r>
      <w:r>
        <w:rPr>
          <w:rFonts w:ascii="仿宋_GB2312" w:hAnsi="宋体" w:eastAsia="仿宋_GB2312" w:cs="宋体"/>
          <w:color w:val="000000" w:themeColor="text1"/>
          <w:kern w:val="0"/>
          <w:sz w:val="32"/>
          <w:szCs w:val="32"/>
          <w14:textFill>
            <w14:solidFill>
              <w14:schemeClr w14:val="tx1"/>
            </w14:solidFill>
          </w14:textFill>
        </w:rPr>
        <w:t>信息，以及</w:t>
      </w:r>
      <w:r>
        <w:rPr>
          <w:rFonts w:hint="eastAsia" w:ascii="仿宋_GB2312" w:hAnsi="宋体" w:eastAsia="仿宋_GB2312" w:cs="宋体"/>
          <w:color w:val="000000" w:themeColor="text1"/>
          <w:kern w:val="0"/>
          <w:sz w:val="32"/>
          <w:szCs w:val="32"/>
          <w14:textFill>
            <w14:solidFill>
              <w14:schemeClr w14:val="tx1"/>
            </w14:solidFill>
          </w14:textFill>
        </w:rPr>
        <w:t>本单位</w:t>
      </w:r>
      <w:r>
        <w:rPr>
          <w:rFonts w:ascii="仿宋_GB2312" w:hAnsi="宋体" w:eastAsia="仿宋_GB2312" w:cs="宋体"/>
          <w:color w:val="000000" w:themeColor="text1"/>
          <w:kern w:val="0"/>
          <w:sz w:val="32"/>
          <w:szCs w:val="32"/>
          <w14:textFill>
            <w14:solidFill>
              <w14:schemeClr w14:val="tx1"/>
            </w14:solidFill>
          </w14:textFill>
        </w:rPr>
        <w:t>职工个人信息。如单位信息或职工个人信息发生变更或有误的应当进行更正，确保单位和职工个人信息准确无误。与本单位不构成劳动关系或人事代理关系，以及退休的职工不得缴存住房公积金。</w:t>
      </w:r>
    </w:p>
    <w:p>
      <w:pPr>
        <w:pStyle w:val="2"/>
        <w:spacing w:line="560" w:lineRule="exact"/>
        <w:ind w:firstLine="643"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w:t>
      </w:r>
      <w:r>
        <w:rPr>
          <w:rFonts w:hint="eastAsia" w:ascii="仿宋_GB2312" w:hAnsi="宋体" w:eastAsia="仿宋_GB2312" w:cs="宋体"/>
          <w:color w:val="000000" w:themeColor="text1"/>
          <w:kern w:val="0"/>
          <w:sz w:val="32"/>
          <w:szCs w:val="32"/>
          <w14:textFill>
            <w14:solidFill>
              <w14:schemeClr w14:val="tx1"/>
            </w14:solidFill>
          </w14:textFill>
        </w:rPr>
        <w:t>各单位申报的职工上年度月平均工资，应按照工资总额规定计算，据实申报，确保数据的真实性和准确性。在申报前应将住房公积金缴存基数、月缴存额情况告知职工本人，接受职工监督。</w:t>
      </w:r>
    </w:p>
    <w:p>
      <w:pPr>
        <w:pStyle w:val="2"/>
        <w:spacing w:line="560" w:lineRule="exact"/>
        <w:ind w:firstLine="643"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w:t>
      </w:r>
      <w:r>
        <w:rPr>
          <w:rFonts w:hint="eastAsia" w:ascii="仿宋_GB2312" w:hAnsi="宋体" w:eastAsia="仿宋_GB2312" w:cs="宋体"/>
          <w:color w:val="000000" w:themeColor="text1"/>
          <w:kern w:val="0"/>
          <w:sz w:val="32"/>
          <w:szCs w:val="32"/>
          <w14:textFill>
            <w14:solidFill>
              <w14:schemeClr w14:val="tx1"/>
            </w14:solidFill>
          </w14:textFill>
        </w:rPr>
        <w:t>缴存基数调整相关表格可通过唐山市住房公积金管理中心官网“服务平台-下载中心”下载。</w:t>
      </w:r>
    </w:p>
    <w:p>
      <w:pPr>
        <w:spacing w:line="560" w:lineRule="exact"/>
        <w:ind w:firstLine="643" w:firstLineChars="200"/>
        <w:rPr>
          <w:rFonts w:ascii="仿宋_GB2312" w:eastAsia="仿宋_GB2312"/>
          <w:color w:val="000000" w:themeColor="text1"/>
          <w:kern w:val="0"/>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(六)</w:t>
      </w:r>
      <w:r>
        <w:rPr>
          <w:rFonts w:hint="eastAsia" w:ascii="仿宋_GB2312" w:eastAsia="仿宋_GB2312"/>
          <w:color w:val="000000" w:themeColor="text1"/>
          <w:kern w:val="0"/>
          <w:sz w:val="32"/>
          <w:szCs w:val="32"/>
          <w14:textFill>
            <w14:solidFill>
              <w14:schemeClr w14:val="tx1"/>
            </w14:solidFill>
          </w14:textFill>
        </w:rPr>
        <w:t>各单位在缴存基数调整工作中如遇问题，请及时与唐山市住房公积金管理中心及各分中心、管理部联系。各分中心、管理部要认真做好此次缴存基数调整的政策解释和指导工作。</w:t>
      </w:r>
    </w:p>
    <w:p>
      <w:pPr>
        <w:spacing w:line="560" w:lineRule="exact"/>
        <w:ind w:firstLine="640" w:firstLineChars="200"/>
        <w:rPr>
          <w:rFonts w:ascii="仿宋_GB2312" w:eastAsia="仿宋_GB2312"/>
          <w:color w:val="000000" w:themeColor="text1"/>
          <w:kern w:val="0"/>
          <w:sz w:val="32"/>
          <w:szCs w:val="32"/>
          <w14:textFill>
            <w14:solidFill>
              <w14:schemeClr w14:val="tx1"/>
            </w14:solidFill>
          </w14:textFill>
        </w:rPr>
      </w:pPr>
    </w:p>
    <w:p>
      <w:pPr>
        <w:spacing w:line="560" w:lineRule="exact"/>
        <w:jc w:val="right"/>
        <w:rPr>
          <w:rFonts w:ascii="仿宋_GB2312" w:eastAsia="仿宋_GB2312"/>
          <w:color w:val="000000" w:themeColor="text1"/>
          <w:kern w:val="0"/>
          <w:sz w:val="32"/>
          <w:szCs w:val="32"/>
          <w14:textFill>
            <w14:solidFill>
              <w14:schemeClr w14:val="tx1"/>
            </w14:solidFill>
          </w14:textFill>
        </w:rPr>
      </w:pPr>
    </w:p>
    <w:p>
      <w:pPr>
        <w:spacing w:line="560" w:lineRule="exact"/>
        <w:jc w:val="right"/>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 xml:space="preserve">唐山市住房公积金管理中心 </w:t>
      </w:r>
      <w:r>
        <w:rPr>
          <w:rFonts w:ascii="仿宋_GB2312" w:eastAsia="仿宋_GB2312"/>
          <w:color w:val="000000" w:themeColor="text1"/>
          <w:kern w:val="0"/>
          <w:sz w:val="32"/>
          <w:szCs w:val="32"/>
          <w14:textFill>
            <w14:solidFill>
              <w14:schemeClr w14:val="tx1"/>
            </w14:solidFill>
          </w14:textFill>
        </w:rPr>
        <w:t xml:space="preserve">   </w:t>
      </w:r>
    </w:p>
    <w:p>
      <w:pPr>
        <w:spacing w:line="560" w:lineRule="exact"/>
        <w:jc w:val="center"/>
        <w:rPr>
          <w:rFonts w:ascii="仿宋_GB2312" w:eastAsia="仿宋_GB2312"/>
          <w:color w:val="000000" w:themeColor="text1"/>
          <w:kern w:val="0"/>
          <w:sz w:val="32"/>
          <w:szCs w:val="32"/>
          <w14:textFill>
            <w14:solidFill>
              <w14:schemeClr w14:val="tx1"/>
            </w14:solidFill>
          </w14:textFill>
        </w:rPr>
      </w:pPr>
      <w:r>
        <w:rPr>
          <w:rFonts w:ascii="仿宋_GB2312" w:eastAsia="仿宋_GB2312"/>
          <w:color w:val="000000" w:themeColor="text1"/>
          <w:kern w:val="0"/>
          <w:sz w:val="32"/>
          <w:szCs w:val="32"/>
          <w14:textFill>
            <w14:solidFill>
              <w14:schemeClr w14:val="tx1"/>
            </w14:solidFill>
          </w14:textFill>
        </w:rPr>
        <w:t xml:space="preserve">                                 </w:t>
      </w:r>
      <w:r>
        <w:rPr>
          <w:rFonts w:hint="eastAsia" w:ascii="仿宋_GB2312" w:eastAsia="仿宋_GB2312"/>
          <w:color w:val="000000" w:themeColor="text1"/>
          <w:kern w:val="0"/>
          <w:sz w:val="32"/>
          <w:szCs w:val="32"/>
          <w14:textFill>
            <w14:solidFill>
              <w14:schemeClr w14:val="tx1"/>
            </w14:solidFill>
          </w14:textFill>
        </w:rPr>
        <w:t>202</w:t>
      </w:r>
      <w:r>
        <w:rPr>
          <w:rFonts w:ascii="仿宋_GB2312" w:eastAsia="仿宋_GB2312"/>
          <w:color w:val="000000" w:themeColor="text1"/>
          <w:kern w:val="0"/>
          <w:sz w:val="32"/>
          <w:szCs w:val="32"/>
          <w14:textFill>
            <w14:solidFill>
              <w14:schemeClr w14:val="tx1"/>
            </w14:solidFill>
          </w14:textFill>
        </w:rPr>
        <w:t>4</w:t>
      </w:r>
      <w:r>
        <w:rPr>
          <w:rFonts w:hint="eastAsia" w:ascii="仿宋_GB2312" w:eastAsia="仿宋_GB2312"/>
          <w:color w:val="000000" w:themeColor="text1"/>
          <w:kern w:val="0"/>
          <w:sz w:val="32"/>
          <w:szCs w:val="32"/>
          <w14:textFill>
            <w14:solidFill>
              <w14:schemeClr w14:val="tx1"/>
            </w14:solidFill>
          </w14:textFill>
        </w:rPr>
        <w:t>年6月</w:t>
      </w:r>
      <w:r>
        <w:rPr>
          <w:rFonts w:ascii="仿宋_GB2312" w:eastAsia="仿宋_GB2312"/>
          <w:color w:val="000000" w:themeColor="text1"/>
          <w:kern w:val="0"/>
          <w:sz w:val="32"/>
          <w:szCs w:val="32"/>
          <w14:textFill>
            <w14:solidFill>
              <w14:schemeClr w14:val="tx1"/>
            </w14:solidFill>
          </w14:textFill>
        </w:rPr>
        <w:t>24</w:t>
      </w:r>
      <w:r>
        <w:rPr>
          <w:rFonts w:hint="eastAsia" w:ascii="仿宋_GB2312" w:eastAsia="仿宋_GB2312"/>
          <w:color w:val="000000" w:themeColor="text1"/>
          <w:kern w:val="0"/>
          <w:sz w:val="32"/>
          <w:szCs w:val="32"/>
          <w14:textFill>
            <w14:solidFill>
              <w14:schemeClr w14:val="tx1"/>
            </w14:solidFill>
          </w14:textFill>
        </w:rPr>
        <w:t>日</w:t>
      </w:r>
    </w:p>
    <w:p>
      <w:pPr>
        <w:spacing w:line="560" w:lineRule="exact"/>
        <w:jc w:val="center"/>
        <w:rPr>
          <w:rFonts w:ascii="仿宋_GB2312" w:eastAsia="仿宋_GB2312"/>
          <w:color w:val="000000" w:themeColor="text1"/>
          <w:kern w:val="0"/>
          <w:sz w:val="32"/>
          <w:szCs w:val="32"/>
          <w14:textFill>
            <w14:solidFill>
              <w14:schemeClr w14:val="tx1"/>
            </w14:solidFill>
          </w14:textFill>
        </w:rPr>
      </w:pPr>
    </w:p>
    <w:p>
      <w:pPr>
        <w:spacing w:line="560" w:lineRule="exact"/>
        <w:jc w:val="center"/>
        <w:rPr>
          <w:rFonts w:ascii="仿宋_GB2312" w:eastAsia="仿宋_GB2312"/>
          <w:color w:val="000000" w:themeColor="text1"/>
          <w:kern w:val="0"/>
          <w:sz w:val="32"/>
          <w:szCs w:val="32"/>
          <w14:textFill>
            <w14:solidFill>
              <w14:schemeClr w14:val="tx1"/>
            </w14:solidFill>
          </w14:textFill>
        </w:rPr>
      </w:pPr>
    </w:p>
    <w:p>
      <w:pPr>
        <w:spacing w:line="560" w:lineRule="exact"/>
        <w:jc w:val="center"/>
        <w:rPr>
          <w:rFonts w:ascii="仿宋_GB2312" w:eastAsia="仿宋_GB2312"/>
          <w:color w:val="000000" w:themeColor="text1"/>
          <w:kern w:val="0"/>
          <w:sz w:val="32"/>
          <w:szCs w:val="32"/>
          <w14:textFill>
            <w14:solidFill>
              <w14:schemeClr w14:val="tx1"/>
            </w14:solidFill>
          </w14:textFill>
        </w:rPr>
      </w:pPr>
    </w:p>
    <w:p>
      <w:pPr>
        <w:spacing w:line="560" w:lineRule="exact"/>
        <w:jc w:val="center"/>
        <w:rPr>
          <w:rFonts w:ascii="仿宋_GB2312" w:eastAsia="仿宋_GB2312"/>
          <w:color w:val="000000" w:themeColor="text1"/>
          <w:kern w:val="0"/>
          <w:sz w:val="32"/>
          <w:szCs w:val="32"/>
          <w14:textFill>
            <w14:solidFill>
              <w14:schemeClr w14:val="tx1"/>
            </w14:solidFill>
          </w14:textFill>
        </w:rPr>
      </w:pPr>
    </w:p>
    <w:p>
      <w:pPr>
        <w:spacing w:line="560" w:lineRule="exact"/>
        <w:jc w:val="center"/>
        <w:rPr>
          <w:rFonts w:ascii="仿宋_GB2312" w:eastAsia="仿宋_GB2312"/>
          <w:color w:val="000000" w:themeColor="text1"/>
          <w:kern w:val="0"/>
          <w:sz w:val="32"/>
          <w:szCs w:val="32"/>
          <w14:textFill>
            <w14:solidFill>
              <w14:schemeClr w14:val="tx1"/>
            </w14:solidFill>
          </w14:textFill>
        </w:rPr>
      </w:pPr>
    </w:p>
    <w:p>
      <w:pPr>
        <w:spacing w:line="560" w:lineRule="exact"/>
        <w:jc w:val="center"/>
        <w:rPr>
          <w:rFonts w:ascii="仿宋_GB2312" w:eastAsia="仿宋_GB2312"/>
          <w:color w:val="000000" w:themeColor="text1"/>
          <w:kern w:val="0"/>
          <w:sz w:val="32"/>
          <w:szCs w:val="32"/>
          <w14:textFill>
            <w14:solidFill>
              <w14:schemeClr w14:val="tx1"/>
            </w14:solidFill>
          </w14:textFill>
        </w:rPr>
      </w:pPr>
    </w:p>
    <w:sectPr>
      <w:footerReference r:id="rId5" w:type="first"/>
      <w:footerReference r:id="rId3" w:type="default"/>
      <w:footerReference r:id="rId4" w:type="even"/>
      <w:pgSz w:w="11906" w:h="16838"/>
      <w:pgMar w:top="2007"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5E9AAE-26E2-46A4-935C-532C33C2FC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43791CE-7F5C-4CE0-BEC4-206829D9D597}"/>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00000001" w:usb1="080E0000" w:usb2="00000000" w:usb3="00000000" w:csb0="00040000" w:csb1="00000000"/>
    <w:embedRegular r:id="rId3" w:fontKey="{7D585352-782D-4314-B681-419DA305F831}"/>
  </w:font>
  <w:font w:name="仿宋_GB2312">
    <w:panose1 w:val="02010609030101010101"/>
    <w:charset w:val="86"/>
    <w:family w:val="modern"/>
    <w:pitch w:val="default"/>
    <w:sig w:usb0="00000001" w:usb1="080E0000" w:usb2="00000000" w:usb3="00000000" w:csb0="00040000" w:csb1="00000000"/>
    <w:embedRegular r:id="rId4" w:fontKey="{62303DDE-0844-4443-8D15-10356147D17A}"/>
  </w:font>
  <w:font w:name="楷体_GB2312">
    <w:panose1 w:val="02010609030101010101"/>
    <w:charset w:val="86"/>
    <w:family w:val="modern"/>
    <w:pitch w:val="default"/>
    <w:sig w:usb0="00000001" w:usb1="080E0000" w:usb2="00000000" w:usb3="00000000" w:csb0="00040000" w:csb1="00000000"/>
    <w:embedRegular r:id="rId5" w:fontKey="{16FE34A2-74CE-4CB4-A11B-9AC6F304B4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2270112"/>
      <w:docPartObj>
        <w:docPartGallery w:val="AutoText"/>
      </w:docPartObj>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1525789"/>
      <w:docPartObj>
        <w:docPartGallery w:val="AutoText"/>
      </w:docPartObj>
    </w:sdtPr>
    <w:sdtEndPr>
      <w:rPr>
        <w:rFonts w:ascii="宋体" w:hAnsi="宋体" w:eastAsia="宋体"/>
        <w:sz w:val="28"/>
        <w:szCs w:val="28"/>
      </w:rPr>
    </w:sdtEndPr>
    <w:sdtContent>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015979"/>
      <w:docPartObj>
        <w:docPartGallery w:val="AutoText"/>
      </w:docPartObj>
    </w:sdtPr>
    <w:sdtContent>
      <w:p>
        <w:pPr>
          <w:pStyle w:val="5"/>
          <w:jc w:val="right"/>
        </w:pPr>
        <w:r>
          <w:fldChar w:fldCharType="begin"/>
        </w:r>
        <w:r>
          <w:instrText xml:space="preserve">PAGE   \* MERGEFORMAT</w:instrText>
        </w:r>
        <w:r>
          <w:fldChar w:fldCharType="separate"/>
        </w:r>
        <w:r>
          <w:rPr>
            <w:lang w:val="zh-CN"/>
          </w:rPr>
          <w:t>-</w:t>
        </w:r>
        <w:r>
          <w:t xml:space="preserve"> 1 -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hNjExMzBhMjFhOGI5YjZlOWMxZDhhMTE0YTE5YTAifQ=="/>
  </w:docVars>
  <w:rsids>
    <w:rsidRoot w:val="00611106"/>
    <w:rsid w:val="000122D6"/>
    <w:rsid w:val="0001670B"/>
    <w:rsid w:val="00047779"/>
    <w:rsid w:val="00060849"/>
    <w:rsid w:val="00066095"/>
    <w:rsid w:val="00075B1F"/>
    <w:rsid w:val="000A2F6A"/>
    <w:rsid w:val="000D0EF2"/>
    <w:rsid w:val="000E087B"/>
    <w:rsid w:val="000E2036"/>
    <w:rsid w:val="000F0768"/>
    <w:rsid w:val="00102A1F"/>
    <w:rsid w:val="001041B3"/>
    <w:rsid w:val="001053CA"/>
    <w:rsid w:val="0012549C"/>
    <w:rsid w:val="0013651C"/>
    <w:rsid w:val="001902EA"/>
    <w:rsid w:val="00195BB8"/>
    <w:rsid w:val="001B113A"/>
    <w:rsid w:val="001B5894"/>
    <w:rsid w:val="001B6889"/>
    <w:rsid w:val="001C79D5"/>
    <w:rsid w:val="001D4B51"/>
    <w:rsid w:val="001E07F0"/>
    <w:rsid w:val="001E690B"/>
    <w:rsid w:val="00204013"/>
    <w:rsid w:val="0022626B"/>
    <w:rsid w:val="00227A86"/>
    <w:rsid w:val="00234C46"/>
    <w:rsid w:val="00237AFD"/>
    <w:rsid w:val="00246BF7"/>
    <w:rsid w:val="00252BAF"/>
    <w:rsid w:val="00253028"/>
    <w:rsid w:val="00284CC3"/>
    <w:rsid w:val="00293C75"/>
    <w:rsid w:val="002A3E0C"/>
    <w:rsid w:val="002B3746"/>
    <w:rsid w:val="002C09D5"/>
    <w:rsid w:val="002C7911"/>
    <w:rsid w:val="002C7A8F"/>
    <w:rsid w:val="002D3BF2"/>
    <w:rsid w:val="002F2842"/>
    <w:rsid w:val="003022B7"/>
    <w:rsid w:val="00311311"/>
    <w:rsid w:val="00332B56"/>
    <w:rsid w:val="003644B5"/>
    <w:rsid w:val="00374AAD"/>
    <w:rsid w:val="003816FC"/>
    <w:rsid w:val="003956C0"/>
    <w:rsid w:val="00396066"/>
    <w:rsid w:val="003B098E"/>
    <w:rsid w:val="003B3A29"/>
    <w:rsid w:val="003C1164"/>
    <w:rsid w:val="003D5838"/>
    <w:rsid w:val="003F0478"/>
    <w:rsid w:val="00444624"/>
    <w:rsid w:val="0046205C"/>
    <w:rsid w:val="00493941"/>
    <w:rsid w:val="004953B4"/>
    <w:rsid w:val="004A3C13"/>
    <w:rsid w:val="004A7C43"/>
    <w:rsid w:val="004C3694"/>
    <w:rsid w:val="004C38E2"/>
    <w:rsid w:val="004D7101"/>
    <w:rsid w:val="00521089"/>
    <w:rsid w:val="00534B29"/>
    <w:rsid w:val="00554F40"/>
    <w:rsid w:val="00555B26"/>
    <w:rsid w:val="00567F19"/>
    <w:rsid w:val="00574F4E"/>
    <w:rsid w:val="0058485E"/>
    <w:rsid w:val="00585645"/>
    <w:rsid w:val="005A457F"/>
    <w:rsid w:val="00611106"/>
    <w:rsid w:val="00614D3B"/>
    <w:rsid w:val="00634CC8"/>
    <w:rsid w:val="00643450"/>
    <w:rsid w:val="006673FB"/>
    <w:rsid w:val="006B297C"/>
    <w:rsid w:val="006C65A0"/>
    <w:rsid w:val="006E70D1"/>
    <w:rsid w:val="006F1A9E"/>
    <w:rsid w:val="006F7020"/>
    <w:rsid w:val="00703B04"/>
    <w:rsid w:val="00711CA6"/>
    <w:rsid w:val="00714729"/>
    <w:rsid w:val="00722666"/>
    <w:rsid w:val="00723723"/>
    <w:rsid w:val="007311E7"/>
    <w:rsid w:val="007415DC"/>
    <w:rsid w:val="0077040E"/>
    <w:rsid w:val="00772F37"/>
    <w:rsid w:val="007807BA"/>
    <w:rsid w:val="0078276E"/>
    <w:rsid w:val="00784374"/>
    <w:rsid w:val="00793F74"/>
    <w:rsid w:val="007A241F"/>
    <w:rsid w:val="007B5771"/>
    <w:rsid w:val="007B7F5F"/>
    <w:rsid w:val="007C3279"/>
    <w:rsid w:val="007D1CD1"/>
    <w:rsid w:val="007D618A"/>
    <w:rsid w:val="007E6010"/>
    <w:rsid w:val="007F12C0"/>
    <w:rsid w:val="0080430A"/>
    <w:rsid w:val="00832A9C"/>
    <w:rsid w:val="00836042"/>
    <w:rsid w:val="00843601"/>
    <w:rsid w:val="0084726F"/>
    <w:rsid w:val="00863F71"/>
    <w:rsid w:val="00864030"/>
    <w:rsid w:val="00883CFF"/>
    <w:rsid w:val="008C22AC"/>
    <w:rsid w:val="008C30EE"/>
    <w:rsid w:val="008D5579"/>
    <w:rsid w:val="008E7507"/>
    <w:rsid w:val="009066BF"/>
    <w:rsid w:val="0090702E"/>
    <w:rsid w:val="0091020E"/>
    <w:rsid w:val="00914036"/>
    <w:rsid w:val="00914E9B"/>
    <w:rsid w:val="0093567D"/>
    <w:rsid w:val="0093578D"/>
    <w:rsid w:val="00945A5D"/>
    <w:rsid w:val="009465F6"/>
    <w:rsid w:val="00950AB0"/>
    <w:rsid w:val="00953FF5"/>
    <w:rsid w:val="00957402"/>
    <w:rsid w:val="0096111D"/>
    <w:rsid w:val="00967321"/>
    <w:rsid w:val="00976245"/>
    <w:rsid w:val="0098301E"/>
    <w:rsid w:val="00991B91"/>
    <w:rsid w:val="009929A4"/>
    <w:rsid w:val="009A1714"/>
    <w:rsid w:val="009A506B"/>
    <w:rsid w:val="009B5348"/>
    <w:rsid w:val="009D23AF"/>
    <w:rsid w:val="009E21DA"/>
    <w:rsid w:val="009E2F55"/>
    <w:rsid w:val="009E45CE"/>
    <w:rsid w:val="009E555F"/>
    <w:rsid w:val="00A01B6E"/>
    <w:rsid w:val="00A0539E"/>
    <w:rsid w:val="00A309A6"/>
    <w:rsid w:val="00A43F52"/>
    <w:rsid w:val="00A54080"/>
    <w:rsid w:val="00A63EDD"/>
    <w:rsid w:val="00A73E6F"/>
    <w:rsid w:val="00A7614C"/>
    <w:rsid w:val="00A84E0C"/>
    <w:rsid w:val="00A91FB5"/>
    <w:rsid w:val="00AA273A"/>
    <w:rsid w:val="00AB14EC"/>
    <w:rsid w:val="00AC5B63"/>
    <w:rsid w:val="00AE3C84"/>
    <w:rsid w:val="00AF04FF"/>
    <w:rsid w:val="00AF7DFE"/>
    <w:rsid w:val="00B0342A"/>
    <w:rsid w:val="00B2675C"/>
    <w:rsid w:val="00B30382"/>
    <w:rsid w:val="00B31A7A"/>
    <w:rsid w:val="00B41BEF"/>
    <w:rsid w:val="00B47498"/>
    <w:rsid w:val="00B705DF"/>
    <w:rsid w:val="00B74869"/>
    <w:rsid w:val="00B81863"/>
    <w:rsid w:val="00B83516"/>
    <w:rsid w:val="00B865C3"/>
    <w:rsid w:val="00B97B04"/>
    <w:rsid w:val="00BA06C5"/>
    <w:rsid w:val="00BB2CC7"/>
    <w:rsid w:val="00BB47CA"/>
    <w:rsid w:val="00BC6AD4"/>
    <w:rsid w:val="00BD5840"/>
    <w:rsid w:val="00BE6556"/>
    <w:rsid w:val="00C10C6A"/>
    <w:rsid w:val="00C46870"/>
    <w:rsid w:val="00C865DE"/>
    <w:rsid w:val="00CA4EEB"/>
    <w:rsid w:val="00CC5952"/>
    <w:rsid w:val="00CD1029"/>
    <w:rsid w:val="00CD4F9D"/>
    <w:rsid w:val="00CE32C1"/>
    <w:rsid w:val="00CF12DE"/>
    <w:rsid w:val="00CF68D4"/>
    <w:rsid w:val="00D17702"/>
    <w:rsid w:val="00D2739C"/>
    <w:rsid w:val="00D31372"/>
    <w:rsid w:val="00D3556D"/>
    <w:rsid w:val="00D42F6B"/>
    <w:rsid w:val="00D54513"/>
    <w:rsid w:val="00D97946"/>
    <w:rsid w:val="00DA1DD7"/>
    <w:rsid w:val="00DA3BFA"/>
    <w:rsid w:val="00DC1BCF"/>
    <w:rsid w:val="00DE53B4"/>
    <w:rsid w:val="00DE6B12"/>
    <w:rsid w:val="00DF0783"/>
    <w:rsid w:val="00DF39C8"/>
    <w:rsid w:val="00E01541"/>
    <w:rsid w:val="00E12456"/>
    <w:rsid w:val="00E15693"/>
    <w:rsid w:val="00E423A0"/>
    <w:rsid w:val="00E449F2"/>
    <w:rsid w:val="00E45F6E"/>
    <w:rsid w:val="00E56893"/>
    <w:rsid w:val="00E56D9E"/>
    <w:rsid w:val="00E60CB6"/>
    <w:rsid w:val="00E77A66"/>
    <w:rsid w:val="00E84C5E"/>
    <w:rsid w:val="00E87B38"/>
    <w:rsid w:val="00EA0327"/>
    <w:rsid w:val="00EA5C08"/>
    <w:rsid w:val="00EB32C4"/>
    <w:rsid w:val="00EB4A3A"/>
    <w:rsid w:val="00EC6B3C"/>
    <w:rsid w:val="00ED1193"/>
    <w:rsid w:val="00ED57D5"/>
    <w:rsid w:val="00EE0A3C"/>
    <w:rsid w:val="00EE4402"/>
    <w:rsid w:val="00EF2659"/>
    <w:rsid w:val="00EF53F1"/>
    <w:rsid w:val="00F20378"/>
    <w:rsid w:val="00F527BD"/>
    <w:rsid w:val="00F61959"/>
    <w:rsid w:val="00F66DB7"/>
    <w:rsid w:val="00F848B1"/>
    <w:rsid w:val="00FA01BE"/>
    <w:rsid w:val="00FA55D9"/>
    <w:rsid w:val="00FD0EF9"/>
    <w:rsid w:val="00FE3F28"/>
    <w:rsid w:val="00FE4A92"/>
    <w:rsid w:val="00FF0FDD"/>
    <w:rsid w:val="024C2AC3"/>
    <w:rsid w:val="0435251A"/>
    <w:rsid w:val="05310B0F"/>
    <w:rsid w:val="09600132"/>
    <w:rsid w:val="0B3028D1"/>
    <w:rsid w:val="111D1FCD"/>
    <w:rsid w:val="17072283"/>
    <w:rsid w:val="1F5E04E6"/>
    <w:rsid w:val="21E44B3F"/>
    <w:rsid w:val="2533553E"/>
    <w:rsid w:val="2D70691F"/>
    <w:rsid w:val="2E7779E1"/>
    <w:rsid w:val="39832739"/>
    <w:rsid w:val="3E527B98"/>
    <w:rsid w:val="3F8B5C61"/>
    <w:rsid w:val="429518B3"/>
    <w:rsid w:val="443C0D89"/>
    <w:rsid w:val="4C664551"/>
    <w:rsid w:val="4FB17AD3"/>
    <w:rsid w:val="51E00704"/>
    <w:rsid w:val="523D6D66"/>
    <w:rsid w:val="5309622B"/>
    <w:rsid w:val="54EE0126"/>
    <w:rsid w:val="55DC1798"/>
    <w:rsid w:val="595802AC"/>
    <w:rsid w:val="629138CE"/>
    <w:rsid w:val="6A7C10AF"/>
    <w:rsid w:val="6DEB39EE"/>
    <w:rsid w:val="71F5384E"/>
    <w:rsid w:val="7994015F"/>
    <w:rsid w:val="7B7B50B4"/>
    <w:rsid w:val="7E57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Courier New"/>
      <w:szCs w:val="21"/>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纯文本 字符"/>
    <w:basedOn w:val="8"/>
    <w:link w:val="2"/>
    <w:qFormat/>
    <w:uiPriority w:val="0"/>
    <w:rPr>
      <w:rFonts w:ascii="宋体" w:hAnsi="Courier New" w:eastAsia="宋体" w:cs="Courier New"/>
      <w:szCs w:val="21"/>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批注框文本 字符"/>
    <w:basedOn w:val="8"/>
    <w:link w:val="4"/>
    <w:semiHidden/>
    <w:qFormat/>
    <w:uiPriority w:val="99"/>
    <w:rPr>
      <w:kern w:val="2"/>
      <w:sz w:val="18"/>
      <w:szCs w:val="18"/>
    </w:rPr>
  </w:style>
  <w:style w:type="character" w:customStyle="1" w:styleId="15">
    <w:name w:val="日期 字符"/>
    <w:basedOn w:val="8"/>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EE19C-667B-4E62-AE43-2E1631D98180}">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1525</Words>
  <Characters>1611</Characters>
  <Lines>11</Lines>
  <Paragraphs>3</Paragraphs>
  <TotalTime>195</TotalTime>
  <ScaleCrop>false</ScaleCrop>
  <LinksUpToDate>false</LinksUpToDate>
  <CharactersWithSpaces>1650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2024-06-24T07:56:00Z</dcterms:created>
  <dc:creator>Administrator</dc:creator>
  <cp:lastModifiedBy>第一清辰</cp:lastModifiedBy>
  <cp:lastPrinted>2024-06-25T02:17:00Z</cp:lastPrinted>
  <dcterms:modified xsi:type="dcterms:W3CDTF">2024-06-25T08:59:01Z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4ABC5C83E3E04666BDC934904C4E8FB6_12</vt:lpwstr>
  </property>
</Properties>
</file>