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pacing w:val="-1"/>
          <w:sz w:val="44"/>
          <w:szCs w:val="44"/>
        </w:rPr>
        <w:t>个人住房“商转公”贷款三方协议</w:t>
      </w:r>
      <w:bookmarkEnd w:id="0"/>
    </w:p>
    <w:p>
      <w:pPr>
        <w:keepNext w:val="0"/>
        <w:keepLines w:val="0"/>
        <w:pageBreakBefore w:val="0"/>
        <w:widowControl w:val="0"/>
        <w:kinsoku/>
        <w:wordWrap w:val="0"/>
        <w:overflowPunct/>
        <w:topLinePunct w:val="0"/>
        <w:autoSpaceDE/>
        <w:autoSpaceDN/>
        <w:bidi w:val="0"/>
        <w:adjustRightInd/>
        <w:snapToGrid/>
        <w:spacing w:line="240" w:lineRule="auto"/>
        <w:ind w:firstLine="632" w:firstLineChars="200"/>
        <w:textAlignment w:val="auto"/>
        <w:rPr>
          <w:rFonts w:hint="eastAsia" w:ascii="仿宋_GB2312" w:eastAsia="仿宋_GB2312"/>
          <w:color w:val="auto"/>
          <w:sz w:val="32"/>
          <w:szCs w:val="32"/>
        </w:rPr>
      </w:pPr>
    </w:p>
    <w:p>
      <w:pPr>
        <w:keepNext w:val="0"/>
        <w:keepLines w:val="0"/>
        <w:pageBreakBefore w:val="0"/>
        <w:widowControl w:val="0"/>
        <w:kinsoku/>
        <w:wordWrap w:val="0"/>
        <w:overflowPunct/>
        <w:topLinePunct w:val="0"/>
        <w:autoSpaceDE/>
        <w:autoSpaceDN/>
        <w:bidi w:val="0"/>
        <w:adjustRightInd/>
        <w:snapToGrid/>
        <w:spacing w:line="240" w:lineRule="auto"/>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甲        方：铜川市住房公积金管理中心</w:t>
      </w:r>
    </w:p>
    <w:p>
      <w:pPr>
        <w:keepNext w:val="0"/>
        <w:keepLines w:val="0"/>
        <w:pageBreakBefore w:val="0"/>
        <w:widowControl w:val="0"/>
        <w:kinsoku/>
        <w:wordWrap w:val="0"/>
        <w:overflowPunct/>
        <w:topLinePunct w:val="0"/>
        <w:autoSpaceDE/>
        <w:autoSpaceDN/>
        <w:bidi w:val="0"/>
        <w:adjustRightInd/>
        <w:snapToGrid/>
        <w:spacing w:line="240" w:lineRule="auto"/>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乙方(银  行)：</w:t>
      </w:r>
      <w:r>
        <w:rPr>
          <w:rFonts w:hint="eastAsia" w:ascii="仿宋_GB2312" w:eastAsia="仿宋_GB2312"/>
          <w:color w:val="auto"/>
          <w:sz w:val="32"/>
          <w:szCs w:val="32"/>
          <w:u w:val="single"/>
        </w:rPr>
        <w:t xml:space="preserve">                        </w:t>
      </w:r>
    </w:p>
    <w:p>
      <w:pPr>
        <w:keepNext w:val="0"/>
        <w:keepLines w:val="0"/>
        <w:pageBreakBefore w:val="0"/>
        <w:widowControl w:val="0"/>
        <w:kinsoku/>
        <w:wordWrap w:val="0"/>
        <w:overflowPunct/>
        <w:topLinePunct w:val="0"/>
        <w:autoSpaceDE/>
        <w:autoSpaceDN/>
        <w:bidi w:val="0"/>
        <w:adjustRightInd/>
        <w:snapToGrid/>
        <w:spacing w:line="240" w:lineRule="auto"/>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丙方(借款人):</w:t>
      </w:r>
      <w:r>
        <w:rPr>
          <w:rFonts w:hint="eastAsia" w:ascii="仿宋_GB2312"/>
          <w:color w:val="auto"/>
          <w:sz w:val="32"/>
          <w:szCs w:val="32"/>
          <w:lang w:val="en-US" w:eastAsia="zh-CN"/>
        </w:rPr>
        <w:t xml:space="preserve"> </w:t>
      </w:r>
      <w:r>
        <w:rPr>
          <w:rFonts w:hint="eastAsia" w:ascii="仿宋_GB2312" w:eastAsia="仿宋_GB2312"/>
          <w:color w:val="auto"/>
          <w:sz w:val="32"/>
          <w:szCs w:val="32"/>
          <w:u w:val="single"/>
        </w:rPr>
        <w:t xml:space="preserve">                        </w:t>
      </w:r>
    </w:p>
    <w:p>
      <w:pPr>
        <w:keepNext w:val="0"/>
        <w:keepLines w:val="0"/>
        <w:pageBreakBefore w:val="0"/>
        <w:widowControl/>
        <w:kinsoku/>
        <w:overflowPunct/>
        <w:topLinePunct w:val="0"/>
        <w:autoSpaceDE w:val="0"/>
        <w:autoSpaceDN w:val="0"/>
        <w:bidi w:val="0"/>
        <w:adjustRightInd/>
        <w:snapToGrid w:val="0"/>
        <w:spacing w:line="288" w:lineRule="auto"/>
        <w:textAlignment w:val="baseline"/>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240" w:lineRule="auto"/>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丙方购买座落于铜川市</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的自住住房，总房款</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元。丙方已向乙方申请商业住房贷款</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元，贷款期限</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月。目前贷款余额</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元，剩余贷款期限</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月。丙方向甲方申请将个人住房商业贷款转为住房公积金贷款(简称“商转公”贷款)。现经各方协商，达成如下协议：</w:t>
      </w:r>
    </w:p>
    <w:p>
      <w:pPr>
        <w:keepNext w:val="0"/>
        <w:keepLines w:val="0"/>
        <w:pageBreakBefore w:val="0"/>
        <w:widowControl w:val="0"/>
        <w:kinsoku/>
        <w:wordWrap w:val="0"/>
        <w:overflowPunct/>
        <w:topLinePunct w:val="0"/>
        <w:autoSpaceDE/>
        <w:autoSpaceDN/>
        <w:bidi w:val="0"/>
        <w:adjustRightInd/>
        <w:snapToGrid/>
        <w:spacing w:line="240" w:lineRule="auto"/>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1、丙方向甲、乙双方申请“商转公”贷款，经甲方审核，乙方同意，丙方可申请公积金贷款</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元、期限</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月，并承诺所贷款项用于抵冲清偿原有商业住房贷款。</w:t>
      </w:r>
    </w:p>
    <w:p>
      <w:pPr>
        <w:keepNext w:val="0"/>
        <w:keepLines w:val="0"/>
        <w:pageBreakBefore w:val="0"/>
        <w:widowControl w:val="0"/>
        <w:kinsoku/>
        <w:wordWrap w:val="0"/>
        <w:overflowPunct/>
        <w:topLinePunct w:val="0"/>
        <w:autoSpaceDE/>
        <w:autoSpaceDN/>
        <w:bidi w:val="0"/>
        <w:adjustRightInd/>
        <w:snapToGrid/>
        <w:spacing w:line="240" w:lineRule="auto"/>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丙方按甲、乙双方的相关规定办理房屋顺位抵押登记，在原有银行商业性个人住房贷款的抵押登记基础上，增加住房公积金贷款顺位抵押。当住房公积金贷款到账并同时抵冲银行商业性个人住房贷款后，应及时注销原有银行商业性个人住房贷款抵押，实际设定住房贷款抵押为住房公积金贷款抵押。甲方到不动产登记部门领取《不动产登记证明》收存。</w:t>
      </w:r>
    </w:p>
    <w:p>
      <w:pPr>
        <w:keepNext w:val="0"/>
        <w:keepLines w:val="0"/>
        <w:pageBreakBefore w:val="0"/>
        <w:widowControl w:val="0"/>
        <w:kinsoku/>
        <w:wordWrap w:val="0"/>
        <w:overflowPunct/>
        <w:topLinePunct w:val="0"/>
        <w:autoSpaceDE/>
        <w:autoSpaceDN/>
        <w:bidi w:val="0"/>
        <w:adjustRightInd/>
        <w:snapToGrid/>
        <w:spacing w:line="240" w:lineRule="auto"/>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3、在住房公积金贷款发放以前，如丙方用于设定抵押的住房已被司法机关查封或遭遇经济纠纷需处置该抵押房产的，甲方有权停止发放住房公积金贷款。</w:t>
      </w:r>
    </w:p>
    <w:p>
      <w:pPr>
        <w:keepNext w:val="0"/>
        <w:keepLines w:val="0"/>
        <w:pageBreakBefore w:val="0"/>
        <w:widowControl w:val="0"/>
        <w:kinsoku/>
        <w:wordWrap w:val="0"/>
        <w:overflowPunct/>
        <w:topLinePunct w:val="0"/>
        <w:autoSpaceDE/>
        <w:autoSpaceDN/>
        <w:bidi w:val="0"/>
        <w:adjustRightInd/>
        <w:snapToGrid/>
        <w:spacing w:line="240" w:lineRule="auto"/>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4、丙方同意甲方根据取得的房屋《不动产登记证明》,将住房公积金贷款直接划入乙方指定的银行账号内(账户名称：</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;账号</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;开户行：</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w:t>
      </w:r>
      <w:r>
        <w:rPr>
          <w:rFonts w:hint="eastAsia" w:ascii="仿宋_GB2312" w:eastAsia="仿宋_GB2312"/>
          <w:color w:val="auto"/>
          <w:sz w:val="32"/>
          <w:szCs w:val="32"/>
        </w:rPr>
        <w:t>抵冲原有商业性个人住房贷款，原有商业性个人住房贷款与住房公积金贷款有差额部分，由丙方将差额部分支付给乙方，结清原有商业性个人住房贷款本息。如丙方未按约定履行差额部分清偿义务，“商转公”贷款后续操作事宜即告暂停，由此引发的一切损失与责任由丙方自行承担，与甲、乙方无关。</w:t>
      </w:r>
    </w:p>
    <w:p>
      <w:pPr>
        <w:keepNext w:val="0"/>
        <w:keepLines w:val="0"/>
        <w:pageBreakBefore w:val="0"/>
        <w:widowControl w:val="0"/>
        <w:kinsoku/>
        <w:wordWrap w:val="0"/>
        <w:overflowPunct/>
        <w:topLinePunct w:val="0"/>
        <w:autoSpaceDE/>
        <w:autoSpaceDN/>
        <w:bidi w:val="0"/>
        <w:adjustRightInd/>
        <w:snapToGrid/>
        <w:spacing w:line="240" w:lineRule="auto"/>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5、“商转公”贷款手续完成后，丙方应积极履行住房公积金贷款的还贷义务。丙方应按《个人住房公积金贷款借款合同》的约定按时偿还住房公积金贷款本息，若因丙方未按甲方的有关规定按时偿还贷款本息，造成贷款逾期，甲方有权启动法律程序追偿贷款资金并提前收回住房公积金贷款。</w:t>
      </w:r>
    </w:p>
    <w:p>
      <w:pPr>
        <w:keepNext w:val="0"/>
        <w:keepLines w:val="0"/>
        <w:pageBreakBefore w:val="0"/>
        <w:widowControl w:val="0"/>
        <w:kinsoku/>
        <w:wordWrap w:val="0"/>
        <w:overflowPunct/>
        <w:topLinePunct w:val="0"/>
        <w:autoSpaceDE/>
        <w:autoSpaceDN/>
        <w:bidi w:val="0"/>
        <w:adjustRightInd/>
        <w:snapToGrid/>
        <w:spacing w:line="240" w:lineRule="auto"/>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6、乙方应采取积极有效的措施，配合做好住房公积金贷款抵冲银行原有商业性个人住房贷款工作，并在丙方还清银行原有商业性个人住房贷款后5个工作日内注销原商业个人住房贷款不动产登记证明或他项权证。若因乙方未按时将注销原有商业性个人住房贷款抵押权证，乙方由此承担赔偿责任。</w:t>
      </w:r>
    </w:p>
    <w:p>
      <w:pPr>
        <w:keepNext w:val="0"/>
        <w:keepLines w:val="0"/>
        <w:pageBreakBefore w:val="0"/>
        <w:widowControl w:val="0"/>
        <w:kinsoku/>
        <w:wordWrap w:val="0"/>
        <w:overflowPunct/>
        <w:topLinePunct w:val="0"/>
        <w:autoSpaceDE/>
        <w:autoSpaceDN/>
        <w:bidi w:val="0"/>
        <w:adjustRightInd/>
        <w:snapToGrid/>
        <w:spacing w:line="240" w:lineRule="auto"/>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7、丙方应在公积金中心指定日当天办理完成原商业贷款结清手续，如因丙方原因，未按时结清原商业贷款，由此产生的后果由丙方承担。</w:t>
      </w:r>
    </w:p>
    <w:p>
      <w:pPr>
        <w:keepNext w:val="0"/>
        <w:keepLines w:val="0"/>
        <w:pageBreakBefore w:val="0"/>
        <w:widowControl w:val="0"/>
        <w:kinsoku/>
        <w:wordWrap w:val="0"/>
        <w:overflowPunct/>
        <w:topLinePunct w:val="0"/>
        <w:autoSpaceDE/>
        <w:autoSpaceDN/>
        <w:bidi w:val="0"/>
        <w:adjustRightInd/>
        <w:snapToGrid/>
        <w:spacing w:line="240" w:lineRule="auto"/>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8、其它约定事项：</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w:t>
      </w:r>
    </w:p>
    <w:p>
      <w:pPr>
        <w:keepNext w:val="0"/>
        <w:keepLines w:val="0"/>
        <w:pageBreakBefore w:val="0"/>
        <w:widowControl w:val="0"/>
        <w:kinsoku/>
        <w:wordWrap w:val="0"/>
        <w:overflowPunct/>
        <w:topLinePunct w:val="0"/>
        <w:autoSpaceDE/>
        <w:autoSpaceDN/>
        <w:bidi w:val="0"/>
        <w:adjustRightInd/>
        <w:snapToGrid/>
        <w:spacing w:line="240" w:lineRule="auto"/>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9、本协议与丙方和甲方、乙方签订的相关借款合同具有同等法律效力。</w:t>
      </w:r>
    </w:p>
    <w:p>
      <w:pPr>
        <w:keepNext w:val="0"/>
        <w:keepLines w:val="0"/>
        <w:pageBreakBefore w:val="0"/>
        <w:widowControl w:val="0"/>
        <w:kinsoku/>
        <w:wordWrap w:val="0"/>
        <w:overflowPunct/>
        <w:topLinePunct w:val="0"/>
        <w:autoSpaceDE/>
        <w:autoSpaceDN/>
        <w:bidi w:val="0"/>
        <w:adjustRightInd/>
        <w:snapToGrid/>
        <w:spacing w:line="240" w:lineRule="auto"/>
        <w:ind w:firstLine="632"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10、本协议一式三份，协议方各执一份，从三方签字盖章之日起生效。如协议履行过程中发生争议，三方应协商解决，协商不成的，任何一方均有权向辖区人民法院提起诉讼。</w:t>
      </w:r>
    </w:p>
    <w:p>
      <w:pPr>
        <w:pStyle w:val="2"/>
        <w:keepNext w:val="0"/>
        <w:keepLines w:val="0"/>
        <w:pageBreakBefore w:val="0"/>
        <w:widowControl w:val="0"/>
        <w:kinsoku/>
        <w:wordWrap w:val="0"/>
        <w:overflowPunct/>
        <w:topLinePunct w:val="0"/>
        <w:autoSpaceDE/>
        <w:autoSpaceDN/>
        <w:bidi w:val="0"/>
        <w:adjustRightInd/>
        <w:snapToGrid/>
        <w:textAlignment w:val="auto"/>
        <w:rPr>
          <w:rFonts w:hint="eastAsia"/>
          <w:spacing w:val="0"/>
        </w:rPr>
      </w:pPr>
    </w:p>
    <w:p>
      <w:pPr>
        <w:keepNext w:val="0"/>
        <w:keepLines w:val="0"/>
        <w:pageBreakBefore w:val="0"/>
        <w:widowControl w:val="0"/>
        <w:kinsoku/>
        <w:wordWrap w:val="0"/>
        <w:overflowPunct/>
        <w:topLinePunct w:val="0"/>
        <w:autoSpaceDE/>
        <w:autoSpaceDN/>
        <w:bidi w:val="0"/>
        <w:adjustRightInd/>
        <w:snapToGrid/>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甲方：（盖章）        法定代表人或授权代理人：              </w:t>
      </w:r>
    </w:p>
    <w:p>
      <w:pPr>
        <w:keepNext w:val="0"/>
        <w:keepLines w:val="0"/>
        <w:pageBreakBefore w:val="0"/>
        <w:widowControl w:val="0"/>
        <w:kinsoku/>
        <w:wordWrap w:val="0"/>
        <w:overflowPunct/>
        <w:topLinePunct w:val="0"/>
        <w:autoSpaceDE/>
        <w:autoSpaceDN/>
        <w:bidi w:val="0"/>
        <w:adjustRightInd/>
        <w:snapToGrid/>
        <w:textAlignment w:val="auto"/>
        <w:rPr>
          <w:rFonts w:hint="eastAsia" w:ascii="仿宋_GB2312" w:hAnsi="仿宋_GB2312" w:eastAsia="仿宋_GB2312" w:cs="仿宋_GB2312"/>
          <w:spacing w:val="0"/>
          <w:sz w:val="32"/>
          <w:szCs w:val="32"/>
        </w:rPr>
      </w:pPr>
    </w:p>
    <w:p>
      <w:pPr>
        <w:pStyle w:val="2"/>
        <w:keepNext w:val="0"/>
        <w:keepLines w:val="0"/>
        <w:pageBreakBefore w:val="0"/>
        <w:widowControl w:val="0"/>
        <w:kinsoku/>
        <w:wordWrap w:val="0"/>
        <w:overflowPunct/>
        <w:topLinePunct w:val="0"/>
        <w:autoSpaceDE/>
        <w:autoSpaceDN/>
        <w:bidi w:val="0"/>
        <w:adjustRightInd/>
        <w:snapToGrid/>
        <w:textAlignment w:val="auto"/>
        <w:rPr>
          <w:rFonts w:hint="eastAsia"/>
          <w:spacing w:val="0"/>
        </w:rPr>
      </w:pPr>
    </w:p>
    <w:p>
      <w:pPr>
        <w:keepNext w:val="0"/>
        <w:keepLines w:val="0"/>
        <w:pageBreakBefore w:val="0"/>
        <w:widowControl w:val="0"/>
        <w:kinsoku/>
        <w:wordWrap w:val="0"/>
        <w:overflowPunct/>
        <w:topLinePunct w:val="0"/>
        <w:autoSpaceDE/>
        <w:autoSpaceDN/>
        <w:bidi w:val="0"/>
        <w:adjustRightInd/>
        <w:snapToGrid/>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乙方：（盖章）        法定代表人或授权代理人：</w:t>
      </w:r>
    </w:p>
    <w:p>
      <w:pPr>
        <w:keepNext w:val="0"/>
        <w:keepLines w:val="0"/>
        <w:pageBreakBefore w:val="0"/>
        <w:widowControl w:val="0"/>
        <w:kinsoku/>
        <w:wordWrap w:val="0"/>
        <w:overflowPunct/>
        <w:topLinePunct w:val="0"/>
        <w:autoSpaceDE/>
        <w:autoSpaceDN/>
        <w:bidi w:val="0"/>
        <w:adjustRightInd/>
        <w:snapToGrid/>
        <w:textAlignment w:val="auto"/>
        <w:rPr>
          <w:rFonts w:hint="eastAsia" w:ascii="仿宋_GB2312" w:hAnsi="仿宋_GB2312" w:eastAsia="仿宋_GB2312" w:cs="仿宋_GB2312"/>
          <w:spacing w:val="0"/>
          <w:sz w:val="32"/>
          <w:szCs w:val="32"/>
        </w:rPr>
      </w:pPr>
    </w:p>
    <w:p>
      <w:pPr>
        <w:pStyle w:val="2"/>
        <w:keepNext w:val="0"/>
        <w:keepLines w:val="0"/>
        <w:pageBreakBefore w:val="0"/>
        <w:widowControl w:val="0"/>
        <w:kinsoku/>
        <w:wordWrap w:val="0"/>
        <w:overflowPunct/>
        <w:topLinePunct w:val="0"/>
        <w:autoSpaceDE/>
        <w:autoSpaceDN/>
        <w:bidi w:val="0"/>
        <w:adjustRightInd/>
        <w:snapToGrid/>
        <w:textAlignment w:val="auto"/>
        <w:rPr>
          <w:rFonts w:hint="eastAsia"/>
          <w:spacing w:val="0"/>
        </w:rPr>
      </w:pPr>
    </w:p>
    <w:p>
      <w:pPr>
        <w:keepNext w:val="0"/>
        <w:keepLines w:val="0"/>
        <w:pageBreakBefore w:val="0"/>
        <w:widowControl w:val="0"/>
        <w:kinsoku/>
        <w:wordWrap w:val="0"/>
        <w:overflowPunct/>
        <w:topLinePunct w:val="0"/>
        <w:autoSpaceDE/>
        <w:autoSpaceDN/>
        <w:bidi w:val="0"/>
        <w:adjustRightInd/>
        <w:snapToGrid/>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val="0"/>
        <w:overflowPunct/>
        <w:topLinePunct w:val="0"/>
        <w:autoSpaceDE/>
        <w:autoSpaceDN/>
        <w:bidi w:val="0"/>
        <w:adjustRightInd/>
        <w:snapToGrid/>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丙方：（签字）</w:t>
      </w:r>
    </w:p>
    <w:p>
      <w:pPr>
        <w:keepNext w:val="0"/>
        <w:keepLines w:val="0"/>
        <w:pageBreakBefore w:val="0"/>
        <w:widowControl w:val="0"/>
        <w:kinsoku/>
        <w:wordWrap w:val="0"/>
        <w:overflowPunct/>
        <w:topLinePunct w:val="0"/>
        <w:autoSpaceDE/>
        <w:autoSpaceDN/>
        <w:bidi w:val="0"/>
        <w:adjustRightInd/>
        <w:snapToGrid/>
        <w:spacing w:before="92" w:line="222" w:lineRule="auto"/>
        <w:ind w:left="560"/>
        <w:textAlignment w:val="auto"/>
        <w:rPr>
          <w:rFonts w:hint="eastAsia" w:ascii="仿宋_GB2312" w:hAnsi="仿宋_GB2312" w:eastAsia="仿宋_GB2312" w:cs="仿宋_GB2312"/>
          <w:spacing w:val="0"/>
          <w:sz w:val="32"/>
          <w:szCs w:val="32"/>
        </w:rPr>
      </w:pPr>
    </w:p>
    <w:p>
      <w:pPr>
        <w:pStyle w:val="2"/>
        <w:keepNext w:val="0"/>
        <w:keepLines w:val="0"/>
        <w:pageBreakBefore w:val="0"/>
        <w:widowControl w:val="0"/>
        <w:kinsoku/>
        <w:wordWrap w:val="0"/>
        <w:overflowPunct/>
        <w:topLinePunct w:val="0"/>
        <w:autoSpaceDE/>
        <w:autoSpaceDN/>
        <w:bidi w:val="0"/>
        <w:adjustRightInd/>
        <w:snapToGrid/>
        <w:textAlignment w:val="auto"/>
        <w:rPr>
          <w:rFonts w:hint="eastAsia"/>
          <w:spacing w:val="0"/>
        </w:rPr>
      </w:pPr>
    </w:p>
    <w:p>
      <w:pPr>
        <w:keepNext w:val="0"/>
        <w:keepLines w:val="0"/>
        <w:pageBreakBefore w:val="0"/>
        <w:widowControl w:val="0"/>
        <w:tabs>
          <w:tab w:val="left" w:pos="7243"/>
        </w:tabs>
        <w:kinsoku/>
        <w:wordWrap w:val="0"/>
        <w:overflowPunct/>
        <w:topLinePunct w:val="0"/>
        <w:autoSpaceDE/>
        <w:autoSpaceDN/>
        <w:bidi w:val="0"/>
        <w:adjustRightInd/>
        <w:snapToGrid/>
        <w:textAlignment w:val="auto"/>
        <w:rPr>
          <w:rFonts w:hint="eastAsia" w:ascii="仿宋_GB2312" w:hAnsi="仿宋_GB2312" w:eastAsia="仿宋_GB2312" w:cs="仿宋_GB2312"/>
          <w:spacing w:val="0"/>
          <w:sz w:val="32"/>
          <w:szCs w:val="32"/>
        </w:rPr>
        <w:sectPr>
          <w:pgSz w:w="11906" w:h="16838"/>
          <w:pgMar w:top="2098" w:right="1474" w:bottom="1984" w:left="1587" w:header="851" w:footer="992" w:gutter="0"/>
          <w:pgNumType w:fmt="numberInDash"/>
          <w:cols w:space="720" w:num="1"/>
          <w:rtlGutter w:val="0"/>
          <w:docGrid w:type="linesAndChars" w:linePitch="579" w:charSpace="-842"/>
        </w:sectPr>
      </w:pPr>
      <w:r>
        <w:rPr>
          <w:rFonts w:hint="eastAsia" w:ascii="仿宋_GB2312" w:hAnsi="仿宋_GB2312" w:eastAsia="仿宋_GB2312" w:cs="仿宋_GB2312"/>
          <w:spacing w:val="0"/>
          <w:sz w:val="32"/>
          <w:szCs w:val="32"/>
        </w:rPr>
        <w:t xml:space="preserve">                      签订日期：</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 xml:space="preserve">年 </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月</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日</w:t>
      </w:r>
      <w:r>
        <w:rPr>
          <w:rFonts w:hint="eastAsia" w:ascii="仿宋_GB2312" w:hAnsi="仿宋_GB2312" w:eastAsia="仿宋_GB2312" w:cs="仿宋_GB2312"/>
          <w:spacing w:val="0"/>
          <w:sz w:val="32"/>
          <w:szCs w:val="32"/>
        </w:rPr>
        <w:tab/>
      </w:r>
    </w:p>
    <w:p/>
    <w:sectPr>
      <w:pgSz w:w="11906" w:h="16838"/>
      <w:pgMar w:top="2211" w:right="1531" w:bottom="1871" w:left="1531" w:header="851" w:footer="1644" w:gutter="0"/>
      <w:cols w:space="0" w:num="1"/>
      <w:rtlGutter w:val="0"/>
      <w:docGrid w:type="linesAndChars" w:linePitch="579"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Dg5YjNkOTc4YjRiNGQ4Y2E1OGM3NGZkZTFkMzEifQ=="/>
  </w:docVars>
  <w:rsids>
    <w:rsidRoot w:val="1C4F554A"/>
    <w:rsid w:val="1C4F554A"/>
    <w:rsid w:val="585B7CAA"/>
    <w:rsid w:val="70C45FD7"/>
    <w:rsid w:val="75C66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Calibri"/>
      <w:kern w:val="2"/>
      <w:sz w:val="32"/>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3"/>
    <w:qFormat/>
    <w:uiPriority w:val="99"/>
    <w:pPr>
      <w:ind w:firstLine="880" w:firstLineChars="200"/>
    </w:pPr>
  </w:style>
  <w:style w:type="paragraph" w:styleId="3">
    <w:name w:val="index 6"/>
    <w:basedOn w:val="1"/>
    <w:next w:val="1"/>
    <w:qFormat/>
    <w:uiPriority w:val="0"/>
    <w:pPr>
      <w:ind w:left="2100"/>
    </w:pPr>
  </w:style>
  <w:style w:type="paragraph" w:styleId="4">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2023-07-03T01:26:00Z</dcterms:created>
  <dc:creator>OY6501</dc:creator>
  <cp:lastModifiedBy>OY6501</cp:lastModifiedBy>
  <dcterms:modified xsi:type="dcterms:W3CDTF">2023-07-03T01:26:49Z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653DE66434DA4C9A807172C0402EE7C3_11</vt:lpwstr>
  </property>
</Properties>
</file>